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23A8" w14:textId="77777777" w:rsidR="00E4760E" w:rsidRPr="00E4760E" w:rsidRDefault="00E4760E" w:rsidP="000F1E7D">
      <w:pPr>
        <w:widowControl w:val="0"/>
        <w:autoSpaceDE w:val="0"/>
        <w:autoSpaceDN w:val="0"/>
        <w:spacing w:after="0" w:line="228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Информационное</w:t>
      </w:r>
      <w:r w:rsidRPr="00E4760E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сообщение</w:t>
      </w:r>
      <w:r w:rsidRPr="00E4760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(извещение</w:t>
      </w:r>
      <w:r w:rsidRPr="00E4760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проведении</w:t>
      </w:r>
      <w:r w:rsidRPr="00E4760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отбора)</w:t>
      </w:r>
    </w:p>
    <w:p w14:paraId="68C2CB0E" w14:textId="77777777" w:rsidR="00E4760E" w:rsidRPr="00E4760E" w:rsidRDefault="00E4760E" w:rsidP="000F1E7D">
      <w:pPr>
        <w:widowControl w:val="0"/>
        <w:autoSpaceDE w:val="0"/>
        <w:autoSpaceDN w:val="0"/>
        <w:spacing w:after="0" w:line="228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лице:</w:t>
      </w:r>
    </w:p>
    <w:p w14:paraId="13F4CEED" w14:textId="65422FE1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ООО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Управляющая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компания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«Согласие»: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почтовый,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юридический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фактический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адрес: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660016,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Красноярск,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ул.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bookmarkStart w:id="0" w:name="_Hlk206500780"/>
      <w:r w:rsidRPr="00E4760E">
        <w:rPr>
          <w:rFonts w:ascii="Times New Roman" w:eastAsia="Times New Roman" w:hAnsi="Times New Roman" w:cs="Times New Roman"/>
          <w:sz w:val="20"/>
          <w:szCs w:val="20"/>
        </w:rPr>
        <w:t>Семафорная,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д.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231 пом. 62</w:t>
      </w:r>
      <w:bookmarkEnd w:id="0"/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, телефон: 293-67-57 проводит отбор подрядных организаций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 xml:space="preserve">для проведения работ по </w:t>
      </w:r>
      <w:r w:rsidR="00151856" w:rsidRPr="00151856">
        <w:rPr>
          <w:rFonts w:ascii="Times New Roman" w:eastAsia="Times New Roman" w:hAnsi="Times New Roman" w:cs="Times New Roman"/>
          <w:sz w:val="20"/>
          <w:szCs w:val="20"/>
        </w:rPr>
        <w:t>разработке проектно - сметной документации на капитальный ремонт конструктивных перекрытий чердачного помещения, г. Красноярск, ул. Александра Матросова, д. 30/2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Постановлением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Красноярска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12.05.2009г.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40-а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«О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порядке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субсидий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бюджета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hyperlink r:id="rId5">
        <w:r w:rsidRPr="00E4760E">
          <w:rPr>
            <w:rFonts w:ascii="Times New Roman" w:eastAsia="Times New Roman" w:hAnsi="Times New Roman" w:cs="Times New Roman"/>
            <w:sz w:val="20"/>
            <w:szCs w:val="20"/>
          </w:rPr>
          <w:t>статьей</w:t>
        </w:r>
        <w:r w:rsidRPr="00E4760E">
          <w:rPr>
            <w:rFonts w:ascii="Times New Roman" w:eastAsia="Times New Roman" w:hAnsi="Times New Roman" w:cs="Times New Roman"/>
            <w:spacing w:val="-13"/>
            <w:sz w:val="20"/>
            <w:szCs w:val="20"/>
          </w:rPr>
          <w:t xml:space="preserve"> </w:t>
        </w:r>
        <w:r w:rsidRPr="00E4760E">
          <w:rPr>
            <w:rFonts w:ascii="Times New Roman" w:eastAsia="Times New Roman" w:hAnsi="Times New Roman" w:cs="Times New Roman"/>
            <w:sz w:val="20"/>
            <w:szCs w:val="20"/>
          </w:rPr>
          <w:t>165</w:t>
        </w:r>
      </w:hyperlink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Жилищного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в целях финансового обеспечения затрат в связи с проведением капитального ремонта многоквартирных домов (за исключением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затрат в связи с исполнением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краткосрочного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плана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региональной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капитального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ремонта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имущества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многоквартирных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домах)»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Распоряжением от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13.04.2010г.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6-гх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«О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порядке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привлечения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подрядных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организаций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капитальному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ремонту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многоквартирных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домов (за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исключением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затрат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связи с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исполнением краткосрочного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плана реализации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региональной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капитального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ремонта общего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имущества в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многоквартирных домах)».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Дополнительную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информацию о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порядке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выполняемых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работах,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проект</w:t>
      </w:r>
      <w:r w:rsidRPr="0015185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15185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подряда</w:t>
      </w:r>
      <w:r w:rsidR="00421D89" w:rsidRPr="00151856">
        <w:rPr>
          <w:rFonts w:ascii="Times New Roman" w:eastAsia="Times New Roman" w:hAnsi="Times New Roman" w:cs="Times New Roman"/>
          <w:sz w:val="20"/>
          <w:szCs w:val="20"/>
        </w:rPr>
        <w:t xml:space="preserve"> на проектирование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можно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получить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адресу: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ул.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Семафорная, д. 231 пом. 62,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 телефону: 293-67-57 в рабочие дни с 8.00 до 17.00 (перерыв на обед с 12.00 до 12.48, в пятницу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 8.00 до 16.00).</w:t>
      </w:r>
    </w:p>
    <w:p w14:paraId="31B310B9" w14:textId="6CE0B6E3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Подрядные организации,</w:t>
      </w:r>
      <w:r w:rsidRPr="00E4760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желающие принять</w:t>
      </w:r>
      <w:r w:rsidRPr="00E4760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участие в отборе,</w:t>
      </w:r>
      <w:r w:rsidRPr="00E4760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должны направить свои предложения для отбора</w:t>
      </w:r>
      <w:r w:rsidRPr="00E4760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в ООО УК «Согласие» до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17.00</w:t>
      </w:r>
      <w:r w:rsidRPr="00E4760E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 xml:space="preserve">ч. </w:t>
      </w:r>
      <w:r w:rsidR="00151856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151856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.2025г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. по адресу: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г. Красноярск, ул. Семафорная, д. 231 пом. 62.</w:t>
      </w:r>
    </w:p>
    <w:p w14:paraId="3D954CA5" w14:textId="3E61A10F" w:rsidR="00E4760E" w:rsidRPr="00E4760E" w:rsidRDefault="00E4760E" w:rsidP="000F1E7D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Срок подачи подрядными организациями предложений 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выполнении ремонтных работ составляет десять рабочих дней с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даты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опубликования настоящего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извещения о проведении отбора. Прием предложений о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выполнении ремонтных работ осуществляется в рабочие дни (согласно графику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работы ООО УК «Согласие») по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вышеуказанному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адресу.</w:t>
      </w:r>
    </w:p>
    <w:p w14:paraId="23AA1BB4" w14:textId="72F066E6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Начало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подачи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предложений: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28.08.2025</w:t>
      </w:r>
      <w:r w:rsidRPr="00E4760E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г.</w:t>
      </w:r>
      <w:r w:rsidRPr="00E4760E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08</w:t>
      </w:r>
      <w:r w:rsidRPr="00E4760E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часов</w:t>
      </w:r>
      <w:r w:rsidRPr="00E4760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Pr="00E4760E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минут.</w:t>
      </w:r>
    </w:p>
    <w:p w14:paraId="4FF57FFD" w14:textId="30581A02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Окончание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срока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подачи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предложений: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10.09.2025г.</w:t>
      </w:r>
      <w:r w:rsidRPr="00E4760E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E4760E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часов</w:t>
      </w:r>
      <w:r w:rsidRPr="00E4760E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Pr="00E4760E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минут.</w:t>
      </w:r>
    </w:p>
    <w:p w14:paraId="183BDE36" w14:textId="2C80D4BC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Вскрытие конвертов и отбор подрядных организаций состоится по месту нахождения управляющей компании ООО Управляющая компания «Согласие» </w:t>
      </w:r>
      <w:r w:rsidRPr="00151856">
        <w:rPr>
          <w:rFonts w:ascii="Times New Roman" w:eastAsia="Times New Roman" w:hAnsi="Times New Roman" w:cs="Times New Roman"/>
          <w:b/>
          <w:sz w:val="20"/>
          <w:szCs w:val="20"/>
        </w:rPr>
        <w:t>в 1</w:t>
      </w:r>
      <w:r w:rsidR="00151856" w:rsidRPr="0015185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151856">
        <w:rPr>
          <w:rFonts w:ascii="Times New Roman" w:eastAsia="Times New Roman" w:hAnsi="Times New Roman" w:cs="Times New Roman"/>
          <w:b/>
          <w:sz w:val="20"/>
          <w:szCs w:val="20"/>
        </w:rPr>
        <w:t xml:space="preserve"> ч. 00 мин. </w:t>
      </w:r>
      <w:r w:rsidR="002F6490" w:rsidRPr="00151856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Pr="00151856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2F6490" w:rsidRPr="00151856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151856">
        <w:rPr>
          <w:rFonts w:ascii="Times New Roman" w:eastAsia="Times New Roman" w:hAnsi="Times New Roman" w:cs="Times New Roman"/>
          <w:b/>
          <w:sz w:val="20"/>
          <w:szCs w:val="20"/>
        </w:rPr>
        <w:t>.2025г.</w:t>
      </w:r>
    </w:p>
    <w:p w14:paraId="4BC8742A" w14:textId="62A49115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1856">
        <w:rPr>
          <w:rFonts w:ascii="Times New Roman" w:eastAsia="Times New Roman" w:hAnsi="Times New Roman" w:cs="Times New Roman"/>
          <w:sz w:val="20"/>
          <w:szCs w:val="20"/>
        </w:rPr>
        <w:t>Подрядные</w:t>
      </w:r>
      <w:r w:rsidRPr="0015185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15185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могут ознакомиться с</w:t>
      </w:r>
      <w:r w:rsidRPr="0015185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локальными</w:t>
      </w:r>
      <w:r w:rsidRPr="0015185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сметными</w:t>
      </w:r>
      <w:r w:rsidRPr="0015185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расчетами</w:t>
      </w:r>
      <w:r w:rsidRPr="0015185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5185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заявляемый</w:t>
      </w:r>
      <w:r w:rsidRPr="0015185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вид</w:t>
      </w:r>
      <w:r w:rsidRPr="0015185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Pr="0015185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5185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проектом договора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 подряда в управляющей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компании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ООО Управляющая компания «Согласие».</w:t>
      </w:r>
    </w:p>
    <w:p w14:paraId="641D5216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Предложение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подрядной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подается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указанный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настоящем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информационном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сообщении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(извещении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проведении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отбора),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запечатанном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конверте, на котором необходимо обозначить только наименование подрядной организации и идентификационный номер налогоплательщика организации, документы должны быть прошиты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пронумерованы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сквозной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нумерацией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составе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единого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комплекта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(первой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должна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прошита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опись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указанием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страниц представленных документов), подписаны лицом, имеющим полномочия действовать от имени организации, скреплены печатью организации (при наличии), копии документов заверены уполномоченным лицом.</w:t>
      </w:r>
    </w:p>
    <w:p w14:paraId="53E3063C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Предложение</w:t>
      </w:r>
      <w:r w:rsidRPr="00E4760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подрядной</w:t>
      </w:r>
      <w:r w:rsidRPr="00E4760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организации</w:t>
      </w:r>
      <w:r w:rsidRPr="00E4760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должно</w:t>
      </w:r>
      <w:r w:rsidRPr="00E4760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содержать:</w:t>
      </w:r>
    </w:p>
    <w:p w14:paraId="47730962" w14:textId="4F99BF01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заявку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участие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 xml:space="preserve"> проектированию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421D89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перекрытия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дом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hyperlink r:id="rId6">
        <w:r w:rsidRPr="00E4760E">
          <w:rPr>
            <w:rFonts w:ascii="Times New Roman" w:eastAsia="Times New Roman" w:hAnsi="Times New Roman" w:cs="Times New Roman"/>
            <w:b/>
            <w:sz w:val="20"/>
            <w:szCs w:val="20"/>
          </w:rPr>
          <w:t>Приложению</w:t>
        </w:r>
        <w:r w:rsidRPr="00E4760E">
          <w:rPr>
            <w:rFonts w:ascii="Times New Roman" w:eastAsia="Times New Roman" w:hAnsi="Times New Roman" w:cs="Times New Roman"/>
            <w:b/>
            <w:spacing w:val="-9"/>
            <w:sz w:val="20"/>
            <w:szCs w:val="20"/>
          </w:rPr>
          <w:t xml:space="preserve"> </w:t>
        </w:r>
        <w:r w:rsidRPr="00E4760E">
          <w:rPr>
            <w:rFonts w:ascii="Times New Roman" w:eastAsia="Times New Roman" w:hAnsi="Times New Roman" w:cs="Times New Roman"/>
            <w:b/>
            <w:sz w:val="20"/>
            <w:szCs w:val="20"/>
          </w:rPr>
          <w:t>1</w:t>
        </w:r>
      </w:hyperlink>
      <w:r w:rsidRPr="00E4760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информационному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сообщению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(извещению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проведении отбора) в соответствии с Положением о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порядке привлечения подрядных организаций для выполнения работ по 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 xml:space="preserve">проектированию перекрытия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>та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многоквартирн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 дом</w:t>
      </w:r>
      <w:r w:rsidR="00421D8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, утвержденному Распоряжением администрации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Красноярска №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6-ГХ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13.04.2010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(далее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Положение), которая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включает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том числе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 публикацию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(размещение) в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официальном печатном издании, в любых средствах массовой информации или на сайте Заказчика информации об участнике отбора.</w:t>
      </w:r>
    </w:p>
    <w:p w14:paraId="233BC96C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53"/>
        </w:tabs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выписки из реестра о допуске саморегулируемых организаций (техническое обследование, инженерно-геологические изыскания, разработка проектно-сметной документации) или копии лицензии на соответствующий вид работ, необходимых в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случаях, установленных действующим законодательством Российской Федерации, со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сроком действия до окончания договора на выполнение работ, заключаемого по итогам отбора;</w:t>
      </w:r>
    </w:p>
    <w:p w14:paraId="47AAFF63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выписку из Единого государственного реестра юридических лиц со сведениями об участнике отбора на дату не ранее 30 дней до даты регистрации заявления и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документов;</w:t>
      </w:r>
    </w:p>
    <w:p w14:paraId="061459ED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Федеральной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налоговой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службы,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подтверждающие,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едином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налоговом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счете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отсутствует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превышает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размер,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определенный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hyperlink r:id="rId7">
        <w:r w:rsidRPr="00E4760E">
          <w:rPr>
            <w:rFonts w:ascii="Times New Roman" w:eastAsia="Times New Roman" w:hAnsi="Times New Roman" w:cs="Times New Roman"/>
            <w:sz w:val="20"/>
            <w:szCs w:val="20"/>
          </w:rPr>
          <w:t>пунктом</w:t>
        </w:r>
      </w:hyperlink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>
        <w:r w:rsidRPr="00E4760E">
          <w:rPr>
            <w:rFonts w:ascii="Times New Roman" w:eastAsia="Times New Roman" w:hAnsi="Times New Roman" w:cs="Times New Roman"/>
            <w:sz w:val="20"/>
            <w:szCs w:val="20"/>
          </w:rPr>
          <w:t>3 статьи 47</w:t>
        </w:r>
      </w:hyperlink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5CA8E39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краткое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описание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предлагаемых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технологий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материалов,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объективных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технических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качественных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характеристик;</w:t>
      </w:r>
    </w:p>
    <w:p w14:paraId="56BEF23A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гарантии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качества;</w:t>
      </w:r>
    </w:p>
    <w:p w14:paraId="765F8CE2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05"/>
        </w:tabs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наличии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штатных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квалифицированных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кадров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инженерно-технических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работников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сотрудников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рабочей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специальности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(справка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наличии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специальностей, копии трудовых книжек);</w:t>
      </w:r>
    </w:p>
    <w:p w14:paraId="4AACB6EF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E4760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периоде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осуществления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связанную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капитальным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ремонтом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жилищного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фонда;</w:t>
      </w:r>
    </w:p>
    <w:p w14:paraId="5EF2B9FA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E4760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объемах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выполненных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организацией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капитальному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ремонту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жилищного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фонда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последние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года,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копии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договоров;</w:t>
      </w:r>
    </w:p>
    <w:p w14:paraId="20D58CC8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капитальному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ремонту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многоквартирного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дома;</w:t>
      </w:r>
    </w:p>
    <w:p w14:paraId="3B8689C8" w14:textId="77777777" w:rsidR="00E4760E" w:rsidRPr="00E4760E" w:rsidRDefault="00E4760E" w:rsidP="000F1E7D">
      <w:pPr>
        <w:widowControl w:val="0"/>
        <w:numPr>
          <w:ilvl w:val="0"/>
          <w:numId w:val="4"/>
        </w:numPr>
        <w:tabs>
          <w:tab w:val="left" w:pos="1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информацию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цене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указанием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сведений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включенных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(не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включенных)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расходах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уплату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налогов,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сборов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обязательных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платежей.</w:t>
      </w:r>
    </w:p>
    <w:p w14:paraId="33608F2E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4760E" w:rsidRPr="00E4760E" w:rsidSect="00E4760E">
          <w:pgSz w:w="16840" w:h="11910" w:orient="landscape"/>
          <w:pgMar w:top="360" w:right="566" w:bottom="280" w:left="708" w:header="720" w:footer="720" w:gutter="0"/>
          <w:cols w:space="720"/>
        </w:sectPr>
      </w:pPr>
    </w:p>
    <w:p w14:paraId="1A61A32B" w14:textId="77777777" w:rsidR="00E4760E" w:rsidRPr="00E4760E" w:rsidRDefault="00E4760E" w:rsidP="000F1E7D">
      <w:pPr>
        <w:widowControl w:val="0"/>
        <w:autoSpaceDE w:val="0"/>
        <w:autoSpaceDN w:val="0"/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lastRenderedPageBreak/>
        <w:t>К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отбору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допускаются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подрядные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организации,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предложения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которых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соответствуют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требованиям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участникам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отбора,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указанным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извещении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перечень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документов, предоставляемых участниками отбора для подтверждения их соответствия указанным требованиям на дату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 ранее чем за 30 календарных дней до даты подачи заявок:</w:t>
      </w:r>
    </w:p>
    <w:p w14:paraId="2EBD58BA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3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офшорные компании), а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также российским юридическим лицом, в уставном (складочном) капитале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которого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доля прямого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или косвенного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офшорных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компаний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российских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юридических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лиц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учитывается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прямое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(или)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косвенное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участие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офшорных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компаний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публичных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акционерных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обществ (в том числе со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статусом международной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компании), акции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которых обращаются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на организованных торгах в Российской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Федерации, а также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косвенное участие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офшорных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101A293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after="0" w:line="28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 отбора не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находится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 перечне организаций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физических лиц, в отношении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которых имеются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их причастности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экстремистской деятельности или терроризму;</w:t>
      </w:r>
    </w:p>
    <w:p w14:paraId="26C6B46D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находится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составляемых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рамках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полномочий,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предусмотренных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главой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VII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Устава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ООН,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Советом Безопасности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ООН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00476F7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after="0" w:line="229" w:lineRule="exact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получает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бюджета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города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Красноярска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цели,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указанные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пункте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Положения;</w:t>
      </w:r>
    </w:p>
    <w:p w14:paraId="3654B281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4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участник отбора не является иностранным агентом в соответствии с Федеральным законом "О контроле за деятельностью лиц, находящихся под иностранным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влиянием";</w:t>
      </w:r>
    </w:p>
    <w:p w14:paraId="6A50D15B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1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едином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налоговом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счете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отсутствует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превышает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размер,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определенный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пунктом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статьи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47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Налогового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кодекса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Федерации, задолженность по уплате налогов, сборов и страховых взносов в бюджеты бюджетной системы Российской Федерации;</w:t>
      </w:r>
    </w:p>
    <w:p w14:paraId="397C8FBD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39"/>
        </w:tabs>
        <w:autoSpaceDE w:val="0"/>
        <w:autoSpaceDN w:val="0"/>
        <w:spacing w:after="0" w:line="28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 участника отбора отсутствуют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Красноярска;</w:t>
      </w:r>
    </w:p>
    <w:p w14:paraId="7AA30CEA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C33633E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225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отсутствуют сведения из электронного сервиса "Реестр дисквалифицированных лиц" или "Прозрачный бизнес", размещенные на официальном сайте Федеральной налоговой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службы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дисквалифицированных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руководителе,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членах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коллегиального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исполнительного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органа,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лице,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исполняющем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функции единоличного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исполнительного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органа, или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главном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бухгалтере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наличии)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участников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отбора,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являющихся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юридическим лицом, об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индивидуальном предпринимателе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физическом лице -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производителе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товаров, работ, услуг, являющихся участниками отбора;</w:t>
      </w:r>
    </w:p>
    <w:p w14:paraId="3A7333A4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354"/>
        </w:tabs>
        <w:autoSpaceDE w:val="0"/>
        <w:autoSpaceDN w:val="0"/>
        <w:spacing w:after="0" w:line="278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 отбора не должен быть включен в реестр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N 1062 "О порядке ведения реестра недобросовестных поставщиков (подрядчиков, исполнителей)";</w:t>
      </w:r>
    </w:p>
    <w:p w14:paraId="7090E68E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30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лиц,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являющихся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подрядчиками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(поставщиками,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исполнителями)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договорам,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заключенным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целях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обязательств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договорам,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заключенным в целях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исполнения обязательств по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соглашению 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предоставлении субсидии, порядка и условий предоставления субсидии, в части достижения результатов их предоставления и осуществления проверки органами муниципального финансового контроля в соответствии со </w:t>
      </w:r>
      <w:hyperlink r:id="rId9">
        <w:r w:rsidRPr="00E4760E">
          <w:rPr>
            <w:rFonts w:ascii="Times New Roman" w:eastAsia="Times New Roman" w:hAnsi="Times New Roman" w:cs="Times New Roman"/>
            <w:sz w:val="20"/>
            <w:szCs w:val="20"/>
          </w:rPr>
          <w:t>статьями 268.1,</w:t>
        </w:r>
      </w:hyperlink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>
        <w:r w:rsidRPr="00E4760E">
          <w:rPr>
            <w:rFonts w:ascii="Times New Roman" w:eastAsia="Times New Roman" w:hAnsi="Times New Roman" w:cs="Times New Roman"/>
            <w:sz w:val="20"/>
            <w:szCs w:val="20"/>
          </w:rPr>
          <w:t>269.2</w:t>
        </w:r>
      </w:hyperlink>
      <w:r w:rsidRPr="00E4760E">
        <w:rPr>
          <w:rFonts w:ascii="Times New Roman" w:eastAsia="Times New Roman" w:hAnsi="Times New Roman" w:cs="Times New Roman"/>
          <w:sz w:val="20"/>
          <w:szCs w:val="20"/>
        </w:rPr>
        <w:t xml:space="preserve"> Бюджетного кодекса Российской Федерации;</w:t>
      </w:r>
    </w:p>
    <w:p w14:paraId="01E9B679" w14:textId="77777777" w:rsidR="00E4760E" w:rsidRPr="00E4760E" w:rsidRDefault="00E4760E" w:rsidP="000F1E7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Мерой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ответственности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нарушения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условий,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установленных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предоставлении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субсидий,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выявленные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числе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фактам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проверок,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проведенных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департаментом и (или) органами муниципального финансового контроля, а также в случае недостижения значений результата договора, является возврат средств субсидий в бюджет города в полном объеме.</w:t>
      </w:r>
    </w:p>
    <w:p w14:paraId="7E09EE2F" w14:textId="77777777" w:rsidR="00E4760E" w:rsidRPr="00E4760E" w:rsidRDefault="00E4760E" w:rsidP="000F1E7D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Подрядные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организации по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договорам, заключенным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целях исполнения обязательств по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проведению капитального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ремонта многоквартирных домов (за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исключением затрат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связи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исполнением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краткосрочного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плана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региональной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капитального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ремонта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имущества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многоквартирных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домах),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обязаны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возвратить средства субсидии на лицевой счет управляющей организации в десятидневный срок с даты получения уведомления в размере, указанном в уведомлении;</w:t>
      </w:r>
    </w:p>
    <w:p w14:paraId="5E03840D" w14:textId="77777777" w:rsidR="00E4760E" w:rsidRPr="00E4760E" w:rsidRDefault="00E4760E" w:rsidP="000F1E7D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4760E" w:rsidRPr="00E4760E">
          <w:pgSz w:w="16840" w:h="11910" w:orient="landscape"/>
          <w:pgMar w:top="360" w:right="566" w:bottom="280" w:left="708" w:header="720" w:footer="720" w:gutter="0"/>
          <w:cols w:space="720"/>
        </w:sectPr>
      </w:pPr>
    </w:p>
    <w:p w14:paraId="47EDC4C2" w14:textId="77777777" w:rsidR="00E4760E" w:rsidRPr="00E4760E" w:rsidRDefault="00E4760E" w:rsidP="000F1E7D">
      <w:pPr>
        <w:widowControl w:val="0"/>
        <w:numPr>
          <w:ilvl w:val="0"/>
          <w:numId w:val="3"/>
        </w:numPr>
        <w:tabs>
          <w:tab w:val="left" w:pos="135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наличие обязательства подрядных организаций - юридических лиц не приобретать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Положением.</w:t>
      </w:r>
    </w:p>
    <w:p w14:paraId="07A21EBF" w14:textId="77777777" w:rsidR="00E4760E" w:rsidRPr="00E4760E" w:rsidRDefault="00E4760E" w:rsidP="000F1E7D">
      <w:pPr>
        <w:widowControl w:val="0"/>
        <w:autoSpaceDE w:val="0"/>
        <w:autoSpaceDN w:val="0"/>
        <w:spacing w:after="0" w:line="228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Вскрытие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конвертов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предложениями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производится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комиссией.</w:t>
      </w:r>
    </w:p>
    <w:p w14:paraId="718237D0" w14:textId="77777777" w:rsidR="00E4760E" w:rsidRPr="00E4760E" w:rsidRDefault="00E4760E" w:rsidP="000F1E7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Отбор подрядных организаций, предложения которых соответствуют содержанию согласно настоящему извещению производится комиссией по критериям установленным Распоряжением администрации г. Красноярска от 13.04.2010г. № 6-гх «О порядке привлечения подрядных организаций для выполнения работ по капитальному ремонту многоквартирных домов (за исключением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затрат в связи с исполнением краткосрочного плана реализации региональной программы капитального ремонта общего имущества в многоквартирных домах)»:</w:t>
      </w:r>
    </w:p>
    <w:tbl>
      <w:tblPr>
        <w:tblStyle w:val="TableNormal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7087"/>
        <w:gridCol w:w="1843"/>
      </w:tblGrid>
      <w:tr w:rsidR="005129F2" w:rsidRPr="005129F2" w14:paraId="15D9DEF6" w14:textId="77777777" w:rsidTr="00151856">
        <w:trPr>
          <w:trHeight w:val="998"/>
        </w:trPr>
        <w:tc>
          <w:tcPr>
            <w:tcW w:w="6663" w:type="dxa"/>
          </w:tcPr>
          <w:p w14:paraId="2BA409C5" w14:textId="77A029A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7087" w:type="dxa"/>
          </w:tcPr>
          <w:p w14:paraId="4F1790EC" w14:textId="5BEDDE1A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Единица измерения критерия</w:t>
            </w:r>
          </w:p>
        </w:tc>
        <w:tc>
          <w:tcPr>
            <w:tcW w:w="1843" w:type="dxa"/>
          </w:tcPr>
          <w:p w14:paraId="561F9D14" w14:textId="5DE4DD01" w:rsidR="005129F2" w:rsidRPr="005129F2" w:rsidRDefault="005129F2" w:rsidP="005129F2">
            <w:pPr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за 1 единицу критерия, баллы</w:t>
            </w:r>
          </w:p>
        </w:tc>
      </w:tr>
      <w:tr w:rsidR="005129F2" w:rsidRPr="005129F2" w14:paraId="63AB6E64" w14:textId="77777777" w:rsidTr="00151856">
        <w:trPr>
          <w:trHeight w:val="465"/>
        </w:trPr>
        <w:tc>
          <w:tcPr>
            <w:tcW w:w="6663" w:type="dxa"/>
            <w:vMerge w:val="restart"/>
          </w:tcPr>
          <w:p w14:paraId="530D7B41" w14:textId="7777777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  <w:p w14:paraId="624B3CE9" w14:textId="7BF3CD0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B6CA3A9" w14:textId="58EED789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843" w:type="dxa"/>
          </w:tcPr>
          <w:p w14:paraId="11CF959D" w14:textId="7BF4DDF4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9F2" w:rsidRPr="005129F2" w14:paraId="713FBAA2" w14:textId="77777777" w:rsidTr="00151856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42B6E1AC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CFC5A2C" w14:textId="473E543D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до 4 лет</w:t>
            </w:r>
          </w:p>
        </w:tc>
        <w:tc>
          <w:tcPr>
            <w:tcW w:w="1843" w:type="dxa"/>
          </w:tcPr>
          <w:p w14:paraId="781C5041" w14:textId="56E59DD5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9F2" w:rsidRPr="005129F2" w14:paraId="4C95C8F5" w14:textId="77777777" w:rsidTr="00151856">
        <w:trPr>
          <w:trHeight w:val="469"/>
        </w:trPr>
        <w:tc>
          <w:tcPr>
            <w:tcW w:w="6663" w:type="dxa"/>
            <w:vMerge/>
            <w:tcBorders>
              <w:top w:val="nil"/>
            </w:tcBorders>
          </w:tcPr>
          <w:p w14:paraId="34E7BDC8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39686EE8" w14:textId="41E4E12D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843" w:type="dxa"/>
          </w:tcPr>
          <w:p w14:paraId="76739E88" w14:textId="6E18752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29F2" w:rsidRPr="005129F2" w14:paraId="46077DE7" w14:textId="77777777" w:rsidTr="00151856">
        <w:trPr>
          <w:trHeight w:val="465"/>
        </w:trPr>
        <w:tc>
          <w:tcPr>
            <w:tcW w:w="6663" w:type="dxa"/>
            <w:vMerge/>
            <w:tcBorders>
              <w:top w:val="nil"/>
            </w:tcBorders>
          </w:tcPr>
          <w:p w14:paraId="294B3B18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4626C443" w14:textId="3B5445FF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свыше 5 лет</w:t>
            </w:r>
          </w:p>
        </w:tc>
        <w:tc>
          <w:tcPr>
            <w:tcW w:w="1843" w:type="dxa"/>
          </w:tcPr>
          <w:p w14:paraId="58440F30" w14:textId="54C2FE0C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29F2" w:rsidRPr="005129F2" w14:paraId="437CC2D1" w14:textId="77777777" w:rsidTr="00151856">
        <w:trPr>
          <w:trHeight w:val="470"/>
        </w:trPr>
        <w:tc>
          <w:tcPr>
            <w:tcW w:w="6663" w:type="dxa"/>
            <w:vMerge w:val="restart"/>
          </w:tcPr>
          <w:p w14:paraId="1BBD372A" w14:textId="77777777" w:rsidR="005129F2" w:rsidRPr="005129F2" w:rsidRDefault="005129F2" w:rsidP="005129F2">
            <w:pPr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Наличие штатных квалифицированных кадров инженерно- технических работников (ИТР) и сотрудников рабочих специальностей</w:t>
            </w:r>
          </w:p>
          <w:p w14:paraId="2875DC1D" w14:textId="78EF9F3F" w:rsidR="005129F2" w:rsidRPr="005129F2" w:rsidRDefault="005129F2" w:rsidP="005129F2">
            <w:pPr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</w:tcPr>
          <w:p w14:paraId="4C8A0C2B" w14:textId="00D7A7D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штатный квалифицированный сотрудник рабочей специальности и ИТР</w:t>
            </w:r>
          </w:p>
        </w:tc>
        <w:tc>
          <w:tcPr>
            <w:tcW w:w="1843" w:type="dxa"/>
          </w:tcPr>
          <w:p w14:paraId="670199F9" w14:textId="454EBE84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9F2" w:rsidRPr="005129F2" w14:paraId="512B9A16" w14:textId="77777777" w:rsidTr="00151856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244AB234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0A34C68" w14:textId="44FA02BA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штатных квалифицированных сотрудника рабочей специальности и ИТР</w:t>
            </w:r>
          </w:p>
        </w:tc>
        <w:tc>
          <w:tcPr>
            <w:tcW w:w="1843" w:type="dxa"/>
          </w:tcPr>
          <w:p w14:paraId="73B7119D" w14:textId="3BBF105D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9F2" w:rsidRPr="005129F2" w14:paraId="55FA0420" w14:textId="77777777" w:rsidTr="00151856">
        <w:trPr>
          <w:trHeight w:val="465"/>
        </w:trPr>
        <w:tc>
          <w:tcPr>
            <w:tcW w:w="6663" w:type="dxa"/>
            <w:vMerge/>
            <w:tcBorders>
              <w:top w:val="nil"/>
            </w:tcBorders>
          </w:tcPr>
          <w:p w14:paraId="10C3271F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9C07DAC" w14:textId="2BE3949B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штатных квалифицированных сотрудника рабочей специальности и ИТР</w:t>
            </w:r>
          </w:p>
        </w:tc>
        <w:tc>
          <w:tcPr>
            <w:tcW w:w="1843" w:type="dxa"/>
          </w:tcPr>
          <w:p w14:paraId="58A1E5CE" w14:textId="35E594D3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29F2" w:rsidRPr="005129F2" w14:paraId="464F68EF" w14:textId="77777777" w:rsidTr="00151856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737D15DD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0BCC21D" w14:textId="438B3E24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штатных квалифицированных сотрудника рабочей специальности и ИТР</w:t>
            </w:r>
          </w:p>
        </w:tc>
        <w:tc>
          <w:tcPr>
            <w:tcW w:w="1843" w:type="dxa"/>
          </w:tcPr>
          <w:p w14:paraId="046F8BB6" w14:textId="3BDF2B66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29F2" w:rsidRPr="005129F2" w14:paraId="366B16AC" w14:textId="77777777" w:rsidTr="00151856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6F796BEB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02E0112" w14:textId="7AE9E5A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и более штатных квалифицированных сотрудников рабочей специальности и ИТР</w:t>
            </w:r>
          </w:p>
        </w:tc>
        <w:tc>
          <w:tcPr>
            <w:tcW w:w="1843" w:type="dxa"/>
          </w:tcPr>
          <w:p w14:paraId="1FEBDC31" w14:textId="4ED3B3E5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29F2" w:rsidRPr="005129F2" w14:paraId="24C64046" w14:textId="77777777" w:rsidTr="00151856">
        <w:trPr>
          <w:trHeight w:val="465"/>
        </w:trPr>
        <w:tc>
          <w:tcPr>
            <w:tcW w:w="6663" w:type="dxa"/>
            <w:vMerge w:val="restart"/>
          </w:tcPr>
          <w:p w14:paraId="4081DE5D" w14:textId="77777777" w:rsidR="005129F2" w:rsidRPr="005129F2" w:rsidRDefault="005129F2" w:rsidP="005129F2">
            <w:pPr>
              <w:tabs>
                <w:tab w:val="left" w:pos="479"/>
                <w:tab w:val="left" w:pos="1376"/>
                <w:tab w:val="left" w:pos="2931"/>
                <w:tab w:val="left" w:pos="4385"/>
                <w:tab w:val="left" w:pos="5507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45519A47" w14:textId="756BB814" w:rsidR="005129F2" w:rsidRPr="005129F2" w:rsidRDefault="005129F2" w:rsidP="005129F2">
            <w:pPr>
              <w:tabs>
                <w:tab w:val="left" w:pos="479"/>
                <w:tab w:val="left" w:pos="1376"/>
                <w:tab w:val="left" w:pos="2931"/>
                <w:tab w:val="left" w:pos="4385"/>
                <w:tab w:val="left" w:pos="5507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</w:tcPr>
          <w:p w14:paraId="66986ECE" w14:textId="6806D21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843" w:type="dxa"/>
          </w:tcPr>
          <w:p w14:paraId="00DFCCF3" w14:textId="6D1262F8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</w:tc>
      </w:tr>
      <w:tr w:rsidR="005129F2" w:rsidRPr="005129F2" w14:paraId="77E65BA5" w14:textId="77777777" w:rsidTr="00151856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649C8788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4086A65" w14:textId="513C5C71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843" w:type="dxa"/>
          </w:tcPr>
          <w:p w14:paraId="31E6A21F" w14:textId="5EA76D7D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9F2" w:rsidRPr="005129F2" w14:paraId="32D91D79" w14:textId="77777777" w:rsidTr="00151856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5B56C7B8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38C492" w14:textId="582035D1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3" w:type="dxa"/>
          </w:tcPr>
          <w:p w14:paraId="3BD9F001" w14:textId="0CC5E416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29F2" w:rsidRPr="005129F2" w14:paraId="0D7742E8" w14:textId="77777777" w:rsidTr="00151856">
        <w:trPr>
          <w:trHeight w:val="465"/>
        </w:trPr>
        <w:tc>
          <w:tcPr>
            <w:tcW w:w="6663" w:type="dxa"/>
            <w:vMerge/>
            <w:tcBorders>
              <w:top w:val="nil"/>
            </w:tcBorders>
          </w:tcPr>
          <w:p w14:paraId="4E4C6CE5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4FA6109" w14:textId="1ECBC755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843" w:type="dxa"/>
          </w:tcPr>
          <w:p w14:paraId="746979EC" w14:textId="54F62BC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29F2" w:rsidRPr="005129F2" w14:paraId="6FF5DBDF" w14:textId="77777777" w:rsidTr="00151856">
        <w:trPr>
          <w:trHeight w:val="469"/>
        </w:trPr>
        <w:tc>
          <w:tcPr>
            <w:tcW w:w="6663" w:type="dxa"/>
            <w:vMerge/>
            <w:tcBorders>
              <w:top w:val="nil"/>
            </w:tcBorders>
          </w:tcPr>
          <w:p w14:paraId="334E6E9C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2F63694" w14:textId="0008F1E5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843" w:type="dxa"/>
          </w:tcPr>
          <w:p w14:paraId="1A98B8CA" w14:textId="63C2ACF0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29F2" w:rsidRPr="005129F2" w14:paraId="552E6B70" w14:textId="77777777" w:rsidTr="00151856">
        <w:trPr>
          <w:trHeight w:val="470"/>
        </w:trPr>
        <w:tc>
          <w:tcPr>
            <w:tcW w:w="6663" w:type="dxa"/>
            <w:vMerge w:val="restart"/>
          </w:tcPr>
          <w:p w14:paraId="3DD81331" w14:textId="77777777" w:rsidR="005129F2" w:rsidRPr="005129F2" w:rsidRDefault="005129F2" w:rsidP="005129F2">
            <w:pPr>
              <w:spacing w:line="280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Объемы выполненных организациями работ по капитальному ремонту жилищного фонда за последние два года на сумму</w:t>
            </w:r>
          </w:p>
          <w:p w14:paraId="4600E695" w14:textId="21EDE0DC" w:rsidR="005129F2" w:rsidRPr="005129F2" w:rsidRDefault="005129F2" w:rsidP="005129F2">
            <w:pPr>
              <w:spacing w:line="280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087" w:type="dxa"/>
          </w:tcPr>
          <w:p w14:paraId="2B9AC39D" w14:textId="719CACB3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1 млн руб. включительно до 2 млн руб.</w:t>
            </w:r>
          </w:p>
        </w:tc>
        <w:tc>
          <w:tcPr>
            <w:tcW w:w="1843" w:type="dxa"/>
          </w:tcPr>
          <w:p w14:paraId="6B4F1D92" w14:textId="10D3A1AB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9F2" w:rsidRPr="005129F2" w14:paraId="7C178329" w14:textId="77777777" w:rsidTr="00151856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70DC9C33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7" w:type="dxa"/>
          </w:tcPr>
          <w:p w14:paraId="5A613BAC" w14:textId="25650C4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2 млн руб. включительно до 3 млн руб.</w:t>
            </w:r>
          </w:p>
        </w:tc>
        <w:tc>
          <w:tcPr>
            <w:tcW w:w="1843" w:type="dxa"/>
          </w:tcPr>
          <w:p w14:paraId="5F3B2C18" w14:textId="585FB9A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D0FB20F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0"/>
          <w:szCs w:val="20"/>
        </w:rPr>
        <w:sectPr w:rsidR="00E4760E" w:rsidRPr="00E4760E">
          <w:pgSz w:w="16840" w:h="11910" w:orient="landscape"/>
          <w:pgMar w:top="340" w:right="566" w:bottom="280" w:left="708" w:header="720" w:footer="720" w:gutter="0"/>
          <w:cols w:space="720"/>
        </w:sectPr>
      </w:pPr>
    </w:p>
    <w:tbl>
      <w:tblPr>
        <w:tblStyle w:val="TableNormal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7512"/>
        <w:gridCol w:w="1418"/>
      </w:tblGrid>
      <w:tr w:rsidR="005129F2" w:rsidRPr="005129F2" w14:paraId="319682F1" w14:textId="77777777" w:rsidTr="000F1E7D">
        <w:trPr>
          <w:trHeight w:val="465"/>
        </w:trPr>
        <w:tc>
          <w:tcPr>
            <w:tcW w:w="6663" w:type="dxa"/>
            <w:vMerge w:val="restart"/>
          </w:tcPr>
          <w:p w14:paraId="4E2EAE28" w14:textId="7777777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FDC2406" w14:textId="5A70A418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3 млн руб. включительно до 4 млн руб.</w:t>
            </w:r>
          </w:p>
        </w:tc>
        <w:tc>
          <w:tcPr>
            <w:tcW w:w="1418" w:type="dxa"/>
          </w:tcPr>
          <w:p w14:paraId="6B5EDECE" w14:textId="6AA8D54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29F2" w:rsidRPr="005129F2" w14:paraId="0BB8737A" w14:textId="77777777" w:rsidTr="000F1E7D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762A25FF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A00AEA8" w14:textId="6A0C0998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4 млн руб. включительно до 5 млн руб.</w:t>
            </w:r>
          </w:p>
        </w:tc>
        <w:tc>
          <w:tcPr>
            <w:tcW w:w="1418" w:type="dxa"/>
          </w:tcPr>
          <w:p w14:paraId="17394929" w14:textId="210F5BD1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29F2" w:rsidRPr="005129F2" w14:paraId="4621F01C" w14:textId="77777777" w:rsidTr="000F1E7D">
        <w:trPr>
          <w:trHeight w:val="470"/>
        </w:trPr>
        <w:tc>
          <w:tcPr>
            <w:tcW w:w="6663" w:type="dxa"/>
            <w:vMerge/>
            <w:tcBorders>
              <w:top w:val="nil"/>
            </w:tcBorders>
          </w:tcPr>
          <w:p w14:paraId="3E32D108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E8A0536" w14:textId="65422DE0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5 млн руб. и более</w:t>
            </w:r>
          </w:p>
        </w:tc>
        <w:tc>
          <w:tcPr>
            <w:tcW w:w="1418" w:type="dxa"/>
          </w:tcPr>
          <w:p w14:paraId="4FF6B245" w14:textId="51243F92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29F2" w:rsidRPr="005129F2" w14:paraId="65D97387" w14:textId="77777777" w:rsidTr="000F1E7D">
        <w:trPr>
          <w:trHeight w:val="465"/>
        </w:trPr>
        <w:tc>
          <w:tcPr>
            <w:tcW w:w="6663" w:type="dxa"/>
            <w:tcBorders>
              <w:bottom w:val="nil"/>
            </w:tcBorders>
          </w:tcPr>
          <w:p w14:paraId="1F05435B" w14:textId="177A7140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Сроки выполнения наружных работ, в том числе:</w:t>
            </w:r>
          </w:p>
        </w:tc>
        <w:tc>
          <w:tcPr>
            <w:tcW w:w="7512" w:type="dxa"/>
          </w:tcPr>
          <w:p w14:paraId="27F5C417" w14:textId="4F5758A0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сроки выполнения наружных работ с 15 апреля по 15 октября</w:t>
            </w:r>
          </w:p>
        </w:tc>
        <w:tc>
          <w:tcPr>
            <w:tcW w:w="1418" w:type="dxa"/>
          </w:tcPr>
          <w:p w14:paraId="1A706B84" w14:textId="7777777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29F2" w:rsidRPr="005129F2" w14:paraId="3B63391E" w14:textId="77777777" w:rsidTr="000F1E7D">
        <w:trPr>
          <w:trHeight w:val="469"/>
        </w:trPr>
        <w:tc>
          <w:tcPr>
            <w:tcW w:w="6663" w:type="dxa"/>
            <w:tcBorders>
              <w:top w:val="nil"/>
              <w:bottom w:val="nil"/>
            </w:tcBorders>
          </w:tcPr>
          <w:p w14:paraId="6231F44F" w14:textId="64EFCAB0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ремонт фасада;</w:t>
            </w:r>
          </w:p>
        </w:tc>
        <w:tc>
          <w:tcPr>
            <w:tcW w:w="7512" w:type="dxa"/>
          </w:tcPr>
          <w:p w14:paraId="3176549D" w14:textId="5E3FB699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от 6 месяцев и более</w:t>
            </w:r>
          </w:p>
        </w:tc>
        <w:tc>
          <w:tcPr>
            <w:tcW w:w="1418" w:type="dxa"/>
          </w:tcPr>
          <w:p w14:paraId="2398E3AD" w14:textId="1EB8DBFB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9F2" w:rsidRPr="005129F2" w14:paraId="03D829F5" w14:textId="77777777" w:rsidTr="000F1E7D">
        <w:trPr>
          <w:trHeight w:val="470"/>
        </w:trPr>
        <w:tc>
          <w:tcPr>
            <w:tcW w:w="6663" w:type="dxa"/>
            <w:tcBorders>
              <w:top w:val="nil"/>
              <w:bottom w:val="nil"/>
            </w:tcBorders>
          </w:tcPr>
          <w:p w14:paraId="6893027F" w14:textId="34DBE714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усиление строительных конструкций;</w:t>
            </w:r>
          </w:p>
        </w:tc>
        <w:tc>
          <w:tcPr>
            <w:tcW w:w="7512" w:type="dxa"/>
          </w:tcPr>
          <w:p w14:paraId="6AD3B0BB" w14:textId="733CBB43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от 5 до 6 месяцев</w:t>
            </w:r>
          </w:p>
        </w:tc>
        <w:tc>
          <w:tcPr>
            <w:tcW w:w="1418" w:type="dxa"/>
          </w:tcPr>
          <w:p w14:paraId="562FD3AB" w14:textId="3002A5FA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9F2" w:rsidRPr="005129F2" w14:paraId="7E2F25D0" w14:textId="77777777" w:rsidTr="000F1E7D">
        <w:trPr>
          <w:trHeight w:val="470"/>
        </w:trPr>
        <w:tc>
          <w:tcPr>
            <w:tcW w:w="6663" w:type="dxa"/>
            <w:tcBorders>
              <w:top w:val="nil"/>
              <w:bottom w:val="nil"/>
            </w:tcBorders>
          </w:tcPr>
          <w:p w14:paraId="16CE3F86" w14:textId="3296E012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ремонт рулонной кровли;</w:t>
            </w:r>
          </w:p>
        </w:tc>
        <w:tc>
          <w:tcPr>
            <w:tcW w:w="7512" w:type="dxa"/>
          </w:tcPr>
          <w:p w14:paraId="0167AEE8" w14:textId="611EE914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от 4 до 3 месяцев</w:t>
            </w:r>
          </w:p>
        </w:tc>
        <w:tc>
          <w:tcPr>
            <w:tcW w:w="1418" w:type="dxa"/>
          </w:tcPr>
          <w:p w14:paraId="01ADA8BE" w14:textId="38E48ED8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29F2" w:rsidRPr="005129F2" w14:paraId="01166047" w14:textId="77777777" w:rsidTr="000F1E7D">
        <w:trPr>
          <w:trHeight w:val="465"/>
        </w:trPr>
        <w:tc>
          <w:tcPr>
            <w:tcW w:w="6663" w:type="dxa"/>
            <w:vMerge w:val="restart"/>
            <w:tcBorders>
              <w:top w:val="nil"/>
              <w:bottom w:val="nil"/>
            </w:tcBorders>
          </w:tcPr>
          <w:p w14:paraId="51C9F346" w14:textId="77777777" w:rsidR="005129F2" w:rsidRPr="005129F2" w:rsidRDefault="005129F2" w:rsidP="005129F2">
            <w:pPr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 элементов благоустройства, входящих в состав общего имущества многоквартирного дома</w:t>
            </w:r>
          </w:p>
          <w:p w14:paraId="71CA8904" w14:textId="1F17093C" w:rsidR="005129F2" w:rsidRPr="005129F2" w:rsidRDefault="005129F2" w:rsidP="005129F2">
            <w:pPr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512" w:type="dxa"/>
          </w:tcPr>
          <w:p w14:paraId="01F75811" w14:textId="4434F0D0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от 3 до 2 месяцев</w:t>
            </w:r>
          </w:p>
        </w:tc>
        <w:tc>
          <w:tcPr>
            <w:tcW w:w="1418" w:type="dxa"/>
          </w:tcPr>
          <w:p w14:paraId="08FA302A" w14:textId="35DA9F1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29F2" w:rsidRPr="005129F2" w14:paraId="0642C88A" w14:textId="77777777" w:rsidTr="000F1E7D">
        <w:trPr>
          <w:trHeight w:val="470"/>
        </w:trPr>
        <w:tc>
          <w:tcPr>
            <w:tcW w:w="6663" w:type="dxa"/>
            <w:vMerge/>
            <w:tcBorders>
              <w:top w:val="nil"/>
              <w:bottom w:val="nil"/>
            </w:tcBorders>
          </w:tcPr>
          <w:p w14:paraId="527843EC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512" w:type="dxa"/>
          </w:tcPr>
          <w:p w14:paraId="6AD291E6" w14:textId="4B86B246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от 2 до 1 месяца</w:t>
            </w:r>
          </w:p>
        </w:tc>
        <w:tc>
          <w:tcPr>
            <w:tcW w:w="1418" w:type="dxa"/>
          </w:tcPr>
          <w:p w14:paraId="2B3408CF" w14:textId="774B32DB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29F2" w:rsidRPr="005129F2" w14:paraId="75BEA73D" w14:textId="77777777" w:rsidTr="000F1E7D">
        <w:trPr>
          <w:trHeight w:val="469"/>
        </w:trPr>
        <w:tc>
          <w:tcPr>
            <w:tcW w:w="6663" w:type="dxa"/>
            <w:tcBorders>
              <w:top w:val="nil"/>
              <w:bottom w:val="nil"/>
            </w:tcBorders>
          </w:tcPr>
          <w:p w14:paraId="4B1419B8" w14:textId="1AEAE11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наружные и внутренние работы, в том числе:</w:t>
            </w:r>
          </w:p>
        </w:tc>
        <w:tc>
          <w:tcPr>
            <w:tcW w:w="7512" w:type="dxa"/>
          </w:tcPr>
          <w:p w14:paraId="5D2B7B8A" w14:textId="3FC9E7A1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5 месяцев и более</w:t>
            </w:r>
          </w:p>
        </w:tc>
        <w:tc>
          <w:tcPr>
            <w:tcW w:w="1418" w:type="dxa"/>
          </w:tcPr>
          <w:p w14:paraId="682F32D9" w14:textId="6F54601D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9F2" w:rsidRPr="005129F2" w14:paraId="62432973" w14:textId="77777777" w:rsidTr="000F1E7D">
        <w:trPr>
          <w:trHeight w:val="465"/>
        </w:trPr>
        <w:tc>
          <w:tcPr>
            <w:tcW w:w="6663" w:type="dxa"/>
            <w:tcBorders>
              <w:top w:val="nil"/>
              <w:bottom w:val="nil"/>
            </w:tcBorders>
          </w:tcPr>
          <w:p w14:paraId="2E22CB65" w14:textId="12F81EB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усиление строительных конструкций;</w:t>
            </w:r>
          </w:p>
        </w:tc>
        <w:tc>
          <w:tcPr>
            <w:tcW w:w="7512" w:type="dxa"/>
          </w:tcPr>
          <w:p w14:paraId="07E19B77" w14:textId="53C00935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от 4 до 5 месяцев</w:t>
            </w:r>
          </w:p>
        </w:tc>
        <w:tc>
          <w:tcPr>
            <w:tcW w:w="1418" w:type="dxa"/>
          </w:tcPr>
          <w:p w14:paraId="7515D96D" w14:textId="48B048EE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9F2" w:rsidRPr="005129F2" w14:paraId="637FE69F" w14:textId="77777777" w:rsidTr="000F1E7D">
        <w:trPr>
          <w:trHeight w:val="470"/>
        </w:trPr>
        <w:tc>
          <w:tcPr>
            <w:tcW w:w="6663" w:type="dxa"/>
            <w:tcBorders>
              <w:top w:val="nil"/>
              <w:bottom w:val="nil"/>
            </w:tcBorders>
          </w:tcPr>
          <w:p w14:paraId="459A0E8C" w14:textId="2DEABEF5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ремонт кровли (кроме рулонной);</w:t>
            </w:r>
          </w:p>
        </w:tc>
        <w:tc>
          <w:tcPr>
            <w:tcW w:w="7512" w:type="dxa"/>
          </w:tcPr>
          <w:p w14:paraId="422CEEAB" w14:textId="21AC9772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от 3 до 2 месяцев</w:t>
            </w:r>
          </w:p>
        </w:tc>
        <w:tc>
          <w:tcPr>
            <w:tcW w:w="1418" w:type="dxa"/>
          </w:tcPr>
          <w:p w14:paraId="50CCFFD8" w14:textId="670FC39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29F2" w:rsidRPr="005129F2" w14:paraId="2F322BEA" w14:textId="77777777" w:rsidTr="000F1E7D">
        <w:trPr>
          <w:trHeight w:val="470"/>
        </w:trPr>
        <w:tc>
          <w:tcPr>
            <w:tcW w:w="6663" w:type="dxa"/>
            <w:vMerge w:val="restart"/>
            <w:tcBorders>
              <w:top w:val="nil"/>
            </w:tcBorders>
          </w:tcPr>
          <w:p w14:paraId="682F601A" w14:textId="77777777" w:rsidR="005129F2" w:rsidRPr="005129F2" w:rsidRDefault="005129F2" w:rsidP="005129F2">
            <w:pPr>
              <w:tabs>
                <w:tab w:val="left" w:pos="1319"/>
                <w:tab w:val="left" w:pos="2686"/>
                <w:tab w:val="left" w:pos="3962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  <w:p w14:paraId="3CBF43D8" w14:textId="5F41538E" w:rsidR="005129F2" w:rsidRPr="005129F2" w:rsidRDefault="005129F2" w:rsidP="005129F2">
            <w:pPr>
              <w:tabs>
                <w:tab w:val="left" w:pos="1319"/>
                <w:tab w:val="left" w:pos="2686"/>
                <w:tab w:val="left" w:pos="3962"/>
              </w:tabs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512" w:type="dxa"/>
          </w:tcPr>
          <w:p w14:paraId="109A8665" w14:textId="5932BC1D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1418" w:type="dxa"/>
          </w:tcPr>
          <w:p w14:paraId="13228AC4" w14:textId="42C373E1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(визуальное,</w:t>
            </w:r>
          </w:p>
        </w:tc>
      </w:tr>
      <w:tr w:rsidR="005129F2" w:rsidRPr="005129F2" w14:paraId="10C0E495" w14:textId="77777777" w:rsidTr="000F1E7D">
        <w:trPr>
          <w:trHeight w:val="465"/>
        </w:trPr>
        <w:tc>
          <w:tcPr>
            <w:tcW w:w="6663" w:type="dxa"/>
            <w:vMerge/>
            <w:tcBorders>
              <w:top w:val="nil"/>
            </w:tcBorders>
          </w:tcPr>
          <w:p w14:paraId="32CB7804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512" w:type="dxa"/>
          </w:tcPr>
          <w:p w14:paraId="42C7FA49" w14:textId="7C86A666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highlight w:val="yellow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</w:tcPr>
          <w:p w14:paraId="0CD98B47" w14:textId="2FB8CDE1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29F2" w:rsidRPr="005129F2" w14:paraId="3919AF82" w14:textId="77777777" w:rsidTr="000F1E7D">
        <w:trPr>
          <w:trHeight w:val="711"/>
        </w:trPr>
        <w:tc>
          <w:tcPr>
            <w:tcW w:w="6663" w:type="dxa"/>
            <w:tcBorders>
              <w:bottom w:val="nil"/>
            </w:tcBorders>
          </w:tcPr>
          <w:p w14:paraId="530DEE09" w14:textId="3DE90E3E" w:rsidR="005129F2" w:rsidRPr="005129F2" w:rsidRDefault="005129F2" w:rsidP="005129F2">
            <w:pPr>
              <w:spacing w:line="276" w:lineRule="auto"/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проектно-сметной документации на капитальный ремонт многоквартирного дома;</w:t>
            </w:r>
          </w:p>
        </w:tc>
        <w:tc>
          <w:tcPr>
            <w:tcW w:w="7512" w:type="dxa"/>
            <w:vMerge w:val="restart"/>
          </w:tcPr>
          <w:p w14:paraId="14DA3400" w14:textId="7777777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  <w:p w14:paraId="5871BB2A" w14:textId="56A50C6A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13F10169" w14:textId="7777777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  <w:p w14:paraId="1E2629AE" w14:textId="12099049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29F2" w:rsidRPr="005129F2" w14:paraId="32683135" w14:textId="77777777" w:rsidTr="000F1E7D">
        <w:trPr>
          <w:trHeight w:val="458"/>
        </w:trPr>
        <w:tc>
          <w:tcPr>
            <w:tcW w:w="6663" w:type="dxa"/>
            <w:tcBorders>
              <w:top w:val="nil"/>
              <w:bottom w:val="nil"/>
            </w:tcBorders>
          </w:tcPr>
          <w:p w14:paraId="296EEA04" w14:textId="30D42BE7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ремонт инженерных сетей;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14:paraId="1F14627D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C131060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29F2" w:rsidRPr="005129F2" w14:paraId="6156A634" w14:textId="77777777" w:rsidTr="000F1E7D">
        <w:trPr>
          <w:trHeight w:val="480"/>
        </w:trPr>
        <w:tc>
          <w:tcPr>
            <w:tcW w:w="6663" w:type="dxa"/>
            <w:tcBorders>
              <w:top w:val="nil"/>
            </w:tcBorders>
          </w:tcPr>
          <w:p w14:paraId="62347B52" w14:textId="03A46D85" w:rsidR="005129F2" w:rsidRPr="005129F2" w:rsidRDefault="005129F2" w:rsidP="005129F2">
            <w:pPr>
              <w:jc w:val="both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5129F2">
              <w:rPr>
                <w:rFonts w:ascii="Times New Roman" w:hAnsi="Times New Roman" w:cs="Times New Roman"/>
                <w:sz w:val="20"/>
                <w:szCs w:val="20"/>
              </w:rPr>
              <w:t>общестроительные работы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14:paraId="126BD40E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DB2D9B4" w14:textId="77777777" w:rsidR="005129F2" w:rsidRPr="005129F2" w:rsidRDefault="005129F2" w:rsidP="005129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331499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AA0726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Критерии</w:t>
      </w:r>
      <w:r w:rsidRPr="00E4760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</w:t>
      </w:r>
      <w:r w:rsidRPr="00E4760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оценки</w:t>
      </w:r>
      <w:r w:rsidRPr="00E4760E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предложений</w:t>
      </w:r>
      <w:r w:rsidRPr="00E4760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z w:val="20"/>
          <w:szCs w:val="20"/>
        </w:rPr>
        <w:t>подрядных</w:t>
      </w:r>
      <w:r w:rsidRPr="00E4760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организаций</w:t>
      </w:r>
    </w:p>
    <w:p w14:paraId="03E12748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Оценка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критерию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"Наличие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штатных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квалифицированных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кадров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ИТР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рабочих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специальностей"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производится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показателям:</w:t>
      </w:r>
    </w:p>
    <w:p w14:paraId="6FACACE6" w14:textId="77777777" w:rsidR="00E4760E" w:rsidRPr="00E4760E" w:rsidRDefault="00E4760E" w:rsidP="000F1E7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опыт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(количество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завершенных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аналогичных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объектов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последние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отзывами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сроках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двухлетний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период);</w:t>
      </w:r>
    </w:p>
    <w:p w14:paraId="4E71F927" w14:textId="77777777" w:rsidR="00E4760E" w:rsidRPr="00E4760E" w:rsidRDefault="00E4760E" w:rsidP="000F1E7D">
      <w:pPr>
        <w:widowControl w:val="0"/>
        <w:numPr>
          <w:ilvl w:val="0"/>
          <w:numId w:val="2"/>
        </w:numPr>
        <w:tabs>
          <w:tab w:val="left" w:pos="993"/>
          <w:tab w:val="left" w:pos="12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видам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деятельности,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подтвержденные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документально,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приложением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копий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выписок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дипломов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подтверждающих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документов,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рабочих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специальностей, копии трудовых книжек);</w:t>
      </w:r>
    </w:p>
    <w:p w14:paraId="057021EA" w14:textId="77777777" w:rsidR="00E4760E" w:rsidRPr="00E4760E" w:rsidRDefault="00E4760E" w:rsidP="000F1E7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соблюдение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техники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безопасности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(количество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несчастных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случаев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производстве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последние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года);</w:t>
      </w:r>
    </w:p>
    <w:p w14:paraId="39D1D231" w14:textId="77777777" w:rsidR="00E4760E" w:rsidRPr="00E4760E" w:rsidRDefault="00E4760E" w:rsidP="000F1E7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участие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судебных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заседаниях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ответчика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арбитражным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делам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исполнении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договорных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обязательств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договорам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подряда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последние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два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года.</w:t>
      </w:r>
    </w:p>
    <w:p w14:paraId="417986E1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зависимости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вышеперечисленных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показателей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заявке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начисляются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штрафные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баллы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(за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каждое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замечание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снимается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балл),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которые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вычитаются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максимального количества баллов, установленных для данного критерия.</w:t>
      </w:r>
    </w:p>
    <w:p w14:paraId="6E3840D9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4760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произведенного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подсчета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количества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баллов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каждому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предложению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подрядной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Комиссией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присваивается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порядковый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номер.</w:t>
      </w:r>
    </w:p>
    <w:p w14:paraId="7F1CC03C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4760E" w:rsidRPr="00E4760E">
          <w:type w:val="continuous"/>
          <w:pgSz w:w="16840" w:h="11910" w:orient="landscape"/>
          <w:pgMar w:top="400" w:right="566" w:bottom="0" w:left="708" w:header="720" w:footer="720" w:gutter="0"/>
          <w:cols w:space="720"/>
        </w:sectPr>
      </w:pPr>
    </w:p>
    <w:p w14:paraId="0D07C44C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lastRenderedPageBreak/>
        <w:t>Победителями первого этапа признаются подрядные организации, чьим предложениям присвоены первый и второй номера согласно критериям оценки, указанным в</w:t>
      </w:r>
      <w:r w:rsidRPr="00E4760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настоящем пункте. Преимущество получают заявки с наилучшими показателями критериев, далее порядковые номера выставляются по мере снижения показателей.</w:t>
      </w:r>
    </w:p>
    <w:p w14:paraId="7E024CE1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равенстве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количества баллов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меньший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получает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заявка,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поданная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зарегистрированная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раньше</w:t>
      </w:r>
      <w:r w:rsidRPr="00E4760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заявок. Предложения подрядных организаций, которым присвоены первый и второй номера, участвуют во втором этапе отбора. Во втором этапе победителем отбора признается подрядная организация, предложившая наименьшую стоимость работ.</w:t>
      </w:r>
    </w:p>
    <w:p w14:paraId="394C5990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равенства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баллов,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набранных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отдельными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заявками,</w:t>
      </w:r>
      <w:r w:rsidRPr="00E4760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победителем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признается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участник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отбора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заявка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которого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зарегистрирована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ранее.</w:t>
      </w:r>
    </w:p>
    <w:p w14:paraId="4114ACAC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случае поступления на отбор одной заявки и</w:t>
      </w:r>
      <w:r w:rsidRPr="00E4760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отсутствия оснований для принятия решения об отказе в</w:t>
      </w:r>
      <w:r w:rsidRPr="00E4760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рассмотрении заявки участник отбора, подавший такую заявку, признается победителем отбора.</w:t>
      </w:r>
    </w:p>
    <w:p w14:paraId="513127A3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Отбор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признается</w:t>
      </w:r>
      <w:r w:rsidRPr="00E4760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несостоявшимся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случаях:</w:t>
      </w:r>
    </w:p>
    <w:p w14:paraId="65CA7A4B" w14:textId="77777777" w:rsidR="00E4760E" w:rsidRPr="00E4760E" w:rsidRDefault="00E4760E" w:rsidP="000F1E7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окончании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срока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подачи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заявок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4760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подано</w:t>
      </w:r>
      <w:r w:rsidRPr="00E4760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ни</w:t>
      </w:r>
      <w:r w:rsidRPr="00E4760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одной</w:t>
      </w:r>
      <w:r w:rsidRPr="00E476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заявки;</w:t>
      </w:r>
    </w:p>
    <w:p w14:paraId="23C28689" w14:textId="77777777" w:rsidR="00E4760E" w:rsidRPr="00151856" w:rsidRDefault="00E4760E" w:rsidP="000F1E7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185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5185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результатам</w:t>
      </w:r>
      <w:r w:rsidRPr="0015185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15185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заявок</w:t>
      </w:r>
      <w:r w:rsidRPr="0015185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отклонены</w:t>
      </w:r>
      <w:r w:rsidRPr="0015185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15185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заявки. Случаи отмены проведения отбора не предусмотрены.</w:t>
      </w:r>
    </w:p>
    <w:p w14:paraId="78AFEFD6" w14:textId="552568CA" w:rsid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151856">
        <w:rPr>
          <w:rFonts w:ascii="Times New Roman" w:eastAsia="Times New Roman" w:hAnsi="Times New Roman" w:cs="Times New Roman"/>
          <w:sz w:val="20"/>
          <w:szCs w:val="20"/>
        </w:rPr>
        <w:t>Максимальные</w:t>
      </w:r>
      <w:r w:rsidRPr="0015185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сроки</w:t>
      </w:r>
      <w:r w:rsidRPr="0015185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r w:rsidRPr="0015185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51856">
        <w:rPr>
          <w:rFonts w:ascii="Times New Roman" w:eastAsia="Times New Roman" w:hAnsi="Times New Roman" w:cs="Times New Roman"/>
          <w:spacing w:val="-2"/>
          <w:sz w:val="20"/>
          <w:szCs w:val="20"/>
        </w:rPr>
        <w:t>работ:</w:t>
      </w:r>
    </w:p>
    <w:p w14:paraId="1090DC2E" w14:textId="4F417464" w:rsidR="00E4760E" w:rsidRPr="008D6AC8" w:rsidRDefault="00151856" w:rsidP="00151856">
      <w:pPr>
        <w:widowControl w:val="0"/>
        <w:tabs>
          <w:tab w:val="left" w:pos="1276"/>
        </w:tabs>
        <w:autoSpaceDE w:val="0"/>
        <w:autoSpaceDN w:val="0"/>
        <w:spacing w:after="0" w:line="228" w:lineRule="exact"/>
        <w:ind w:left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4760E" w:rsidRPr="00151856">
        <w:rPr>
          <w:rFonts w:ascii="Times New Roman" w:eastAsia="Times New Roman" w:hAnsi="Times New Roman" w:cs="Times New Roman"/>
          <w:sz w:val="20"/>
          <w:szCs w:val="20"/>
        </w:rPr>
        <w:t>разработка</w:t>
      </w:r>
      <w:r w:rsidR="00E4760E" w:rsidRPr="0015185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E4760E" w:rsidRPr="00151856">
        <w:rPr>
          <w:rFonts w:ascii="Times New Roman" w:eastAsia="Times New Roman" w:hAnsi="Times New Roman" w:cs="Times New Roman"/>
          <w:sz w:val="20"/>
          <w:szCs w:val="20"/>
        </w:rPr>
        <w:t>проектно-</w:t>
      </w:r>
      <w:r w:rsidR="00E4760E" w:rsidRPr="0015185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E4760E" w:rsidRPr="00151856">
        <w:rPr>
          <w:rFonts w:ascii="Times New Roman" w:eastAsia="Times New Roman" w:hAnsi="Times New Roman" w:cs="Times New Roman"/>
          <w:sz w:val="20"/>
          <w:szCs w:val="20"/>
        </w:rPr>
        <w:t>сметной</w:t>
      </w:r>
      <w:r w:rsidR="00E4760E" w:rsidRPr="0015185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E4760E" w:rsidRPr="00151856">
        <w:rPr>
          <w:rFonts w:ascii="Times New Roman" w:eastAsia="Times New Roman" w:hAnsi="Times New Roman" w:cs="Times New Roman"/>
          <w:sz w:val="20"/>
          <w:szCs w:val="20"/>
        </w:rPr>
        <w:t>документации</w:t>
      </w:r>
      <w:r w:rsidR="00E4760E" w:rsidRPr="0015185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E4760E" w:rsidRPr="00151856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E4760E" w:rsidRPr="0015185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B00C61" w:rsidRPr="00B00C61">
        <w:rPr>
          <w:rFonts w:ascii="Times New Roman" w:eastAsia="Times New Roman" w:hAnsi="Times New Roman" w:cs="Times New Roman"/>
          <w:sz w:val="20"/>
          <w:szCs w:val="20"/>
        </w:rPr>
        <w:t xml:space="preserve">капитальный ремонт конструктивных перекрытий чердачного помещения </w:t>
      </w:r>
      <w:r w:rsidR="00E4760E" w:rsidRPr="00151856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E4760E" w:rsidRPr="0015185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E87A0B">
        <w:rPr>
          <w:rFonts w:ascii="Times New Roman" w:eastAsia="Times New Roman" w:hAnsi="Times New Roman" w:cs="Times New Roman"/>
          <w:sz w:val="20"/>
          <w:szCs w:val="20"/>
        </w:rPr>
        <w:t>25</w:t>
      </w:r>
      <w:bookmarkStart w:id="1" w:name="_GoBack"/>
      <w:bookmarkEnd w:id="1"/>
      <w:r w:rsidR="00E4760E" w:rsidRPr="00151856">
        <w:rPr>
          <w:rFonts w:ascii="Times New Roman" w:eastAsia="Times New Roman" w:hAnsi="Times New Roman" w:cs="Times New Roman"/>
          <w:sz w:val="20"/>
          <w:szCs w:val="20"/>
        </w:rPr>
        <w:t>.11.2025</w:t>
      </w:r>
      <w:r w:rsidR="00E4760E" w:rsidRPr="0015185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E4760E" w:rsidRPr="00151856">
        <w:rPr>
          <w:rFonts w:ascii="Times New Roman" w:eastAsia="Times New Roman" w:hAnsi="Times New Roman" w:cs="Times New Roman"/>
          <w:spacing w:val="-5"/>
          <w:sz w:val="20"/>
          <w:szCs w:val="20"/>
        </w:rPr>
        <w:t>г.;</w:t>
      </w:r>
    </w:p>
    <w:p w14:paraId="7504536A" w14:textId="77777777" w:rsidR="00E4760E" w:rsidRPr="00E4760E" w:rsidRDefault="00E4760E" w:rsidP="000F1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760E">
        <w:rPr>
          <w:rFonts w:ascii="Times New Roman" w:eastAsia="Times New Roman" w:hAnsi="Times New Roman" w:cs="Times New Roman"/>
          <w:sz w:val="20"/>
          <w:szCs w:val="20"/>
        </w:rPr>
        <w:t>Перечень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работ,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являющихся</w:t>
      </w:r>
      <w:r w:rsidRPr="00E4760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z w:val="20"/>
          <w:szCs w:val="20"/>
        </w:rPr>
        <w:t>предметом</w:t>
      </w:r>
      <w:r w:rsidRPr="00E4760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4760E">
        <w:rPr>
          <w:rFonts w:ascii="Times New Roman" w:eastAsia="Times New Roman" w:hAnsi="Times New Roman" w:cs="Times New Roman"/>
          <w:spacing w:val="-2"/>
          <w:sz w:val="20"/>
          <w:szCs w:val="20"/>
        </w:rPr>
        <w:t>отбора:</w:t>
      </w:r>
    </w:p>
    <w:p w14:paraId="4200F062" w14:textId="77777777" w:rsidR="00E4760E" w:rsidRPr="00E4760E" w:rsidRDefault="00E4760E" w:rsidP="000F1E7D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07"/>
        <w:gridCol w:w="918"/>
        <w:gridCol w:w="7726"/>
        <w:gridCol w:w="2410"/>
      </w:tblGrid>
      <w:tr w:rsidR="00E4760E" w:rsidRPr="00E4760E" w14:paraId="505F69B8" w14:textId="77777777" w:rsidTr="00E4760E">
        <w:trPr>
          <w:trHeight w:val="369"/>
        </w:trPr>
        <w:tc>
          <w:tcPr>
            <w:tcW w:w="533" w:type="dxa"/>
            <w:vMerge w:val="restart"/>
          </w:tcPr>
          <w:p w14:paraId="3912C894" w14:textId="77777777" w:rsidR="00E4760E" w:rsidRPr="00E4760E" w:rsidRDefault="00E4760E" w:rsidP="00E4760E">
            <w:pPr>
              <w:spacing w:before="177" w:line="235" w:lineRule="auto"/>
              <w:ind w:right="118"/>
              <w:rPr>
                <w:rFonts w:ascii="Times New Roman" w:eastAsia="Microsoft Sans Serif" w:hAnsi="Times New Roman" w:cs="Microsoft Sans Serif"/>
                <w:b/>
                <w:sz w:val="20"/>
              </w:rPr>
            </w:pPr>
            <w:r w:rsidRPr="00E4760E">
              <w:rPr>
                <w:rFonts w:ascii="Times New Roman" w:eastAsia="Microsoft Sans Serif" w:hAnsi="Times New Roman" w:cs="Microsoft Sans Serif"/>
                <w:b/>
                <w:spacing w:val="-10"/>
                <w:sz w:val="20"/>
              </w:rPr>
              <w:t>№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625" w:type="dxa"/>
            <w:gridSpan w:val="2"/>
          </w:tcPr>
          <w:p w14:paraId="20A59B9A" w14:textId="77777777" w:rsidR="00E4760E" w:rsidRPr="00E4760E" w:rsidRDefault="00E4760E" w:rsidP="00E4760E">
            <w:pPr>
              <w:spacing w:before="72"/>
              <w:jc w:val="center"/>
              <w:rPr>
                <w:rFonts w:ascii="Times New Roman" w:eastAsia="Microsoft Sans Serif" w:hAnsi="Times New Roman" w:cs="Microsoft Sans Serif"/>
                <w:b/>
                <w:sz w:val="20"/>
              </w:rPr>
            </w:pPr>
            <w:r w:rsidRPr="00E4760E">
              <w:rPr>
                <w:rFonts w:ascii="Times New Roman" w:eastAsia="Microsoft Sans Serif" w:hAnsi="Times New Roman" w:cs="Microsoft Sans Serif"/>
                <w:b/>
                <w:sz w:val="20"/>
              </w:rPr>
              <w:t>Адрес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6"/>
                <w:sz w:val="20"/>
              </w:rPr>
              <w:t xml:space="preserve"> 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5"/>
                <w:sz w:val="20"/>
              </w:rPr>
              <w:t>МКД</w:t>
            </w:r>
          </w:p>
        </w:tc>
        <w:tc>
          <w:tcPr>
            <w:tcW w:w="7726" w:type="dxa"/>
            <w:vMerge w:val="restart"/>
          </w:tcPr>
          <w:p w14:paraId="0C4F2184" w14:textId="77777777" w:rsidR="00E4760E" w:rsidRPr="00E4760E" w:rsidRDefault="00E4760E" w:rsidP="00E4760E">
            <w:pPr>
              <w:spacing w:before="53"/>
              <w:rPr>
                <w:rFonts w:ascii="Times New Roman" w:eastAsia="Microsoft Sans Serif" w:hAnsi="Microsoft Sans Serif" w:cs="Microsoft Sans Serif"/>
                <w:sz w:val="20"/>
              </w:rPr>
            </w:pPr>
          </w:p>
          <w:p w14:paraId="52C56BC4" w14:textId="77777777" w:rsidR="00E4760E" w:rsidRPr="00E4760E" w:rsidRDefault="00E4760E" w:rsidP="00E4760E">
            <w:pPr>
              <w:ind w:right="4"/>
              <w:jc w:val="center"/>
              <w:rPr>
                <w:rFonts w:ascii="Times New Roman" w:eastAsia="Microsoft Sans Serif" w:hAnsi="Times New Roman" w:cs="Microsoft Sans Serif"/>
                <w:b/>
                <w:sz w:val="20"/>
              </w:rPr>
            </w:pPr>
            <w:r w:rsidRPr="00E4760E">
              <w:rPr>
                <w:rFonts w:ascii="Times New Roman" w:eastAsia="Microsoft Sans Serif" w:hAnsi="Times New Roman" w:cs="Microsoft Sans Serif"/>
                <w:b/>
                <w:spacing w:val="-2"/>
                <w:sz w:val="20"/>
              </w:rPr>
              <w:t>Наименование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6"/>
                <w:sz w:val="20"/>
              </w:rPr>
              <w:t xml:space="preserve"> 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4"/>
                <w:sz w:val="20"/>
              </w:rPr>
              <w:t>работ</w:t>
            </w:r>
          </w:p>
        </w:tc>
        <w:tc>
          <w:tcPr>
            <w:tcW w:w="2410" w:type="dxa"/>
            <w:vMerge w:val="restart"/>
          </w:tcPr>
          <w:p w14:paraId="7AC41B7C" w14:textId="77777777" w:rsidR="00E4760E" w:rsidRPr="00E4760E" w:rsidRDefault="00E4760E" w:rsidP="00E4760E">
            <w:pPr>
              <w:spacing w:before="59" w:line="237" w:lineRule="auto"/>
              <w:ind w:right="192"/>
              <w:jc w:val="both"/>
              <w:rPr>
                <w:rFonts w:ascii="Times New Roman" w:eastAsia="Microsoft Sans Serif" w:hAnsi="Times New Roman" w:cs="Microsoft Sans Serif"/>
                <w:b/>
                <w:sz w:val="20"/>
                <w:lang w:val="ru-RU"/>
              </w:rPr>
            </w:pPr>
            <w:r w:rsidRPr="00E4760E">
              <w:rPr>
                <w:rFonts w:ascii="Times New Roman" w:eastAsia="Microsoft Sans Serif" w:hAnsi="Times New Roman" w:cs="Microsoft Sans Serif"/>
                <w:b/>
                <w:spacing w:val="-2"/>
                <w:sz w:val="20"/>
                <w:lang w:val="ru-RU"/>
              </w:rPr>
              <w:t xml:space="preserve">Максимальная </w:t>
            </w:r>
            <w:r w:rsidRPr="00E4760E">
              <w:rPr>
                <w:rFonts w:ascii="Times New Roman" w:eastAsia="Microsoft Sans Serif" w:hAnsi="Times New Roman" w:cs="Microsoft Sans Serif"/>
                <w:b/>
                <w:sz w:val="20"/>
                <w:lang w:val="ru-RU"/>
              </w:rPr>
              <w:t>цена договора, с учетом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10"/>
                <w:sz w:val="20"/>
                <w:lang w:val="ru-RU"/>
              </w:rPr>
              <w:t xml:space="preserve"> </w:t>
            </w:r>
            <w:r w:rsidRPr="00E4760E">
              <w:rPr>
                <w:rFonts w:ascii="Times New Roman" w:eastAsia="Microsoft Sans Serif" w:hAnsi="Times New Roman" w:cs="Microsoft Sans Serif"/>
                <w:b/>
                <w:sz w:val="20"/>
                <w:lang w:val="ru-RU"/>
              </w:rPr>
              <w:t>НДС,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2"/>
                <w:sz w:val="20"/>
                <w:lang w:val="ru-RU"/>
              </w:rPr>
              <w:t xml:space="preserve"> 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4"/>
                <w:sz w:val="20"/>
                <w:lang w:val="ru-RU"/>
              </w:rPr>
              <w:t>руб.</w:t>
            </w:r>
          </w:p>
        </w:tc>
      </w:tr>
      <w:tr w:rsidR="00E4760E" w:rsidRPr="00E4760E" w14:paraId="3B60FDEB" w14:textId="77777777" w:rsidTr="00E4760E">
        <w:trPr>
          <w:trHeight w:val="422"/>
        </w:trPr>
        <w:tc>
          <w:tcPr>
            <w:tcW w:w="533" w:type="dxa"/>
            <w:vMerge/>
            <w:tcBorders>
              <w:top w:val="nil"/>
            </w:tcBorders>
          </w:tcPr>
          <w:p w14:paraId="7767937A" w14:textId="77777777" w:rsidR="00E4760E" w:rsidRPr="00E4760E" w:rsidRDefault="00E4760E" w:rsidP="00E476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07" w:type="dxa"/>
          </w:tcPr>
          <w:p w14:paraId="5B91B524" w14:textId="77777777" w:rsidR="00E4760E" w:rsidRPr="00E4760E" w:rsidRDefault="00E4760E" w:rsidP="00E4760E">
            <w:pPr>
              <w:spacing w:before="96"/>
              <w:jc w:val="center"/>
              <w:rPr>
                <w:rFonts w:ascii="Times New Roman" w:eastAsia="Microsoft Sans Serif" w:hAnsi="Times New Roman" w:cs="Microsoft Sans Serif"/>
                <w:b/>
                <w:sz w:val="20"/>
              </w:rPr>
            </w:pPr>
            <w:r w:rsidRPr="00E4760E">
              <w:rPr>
                <w:rFonts w:ascii="Times New Roman" w:eastAsia="Microsoft Sans Serif" w:hAnsi="Times New Roman" w:cs="Microsoft Sans Serif"/>
                <w:b/>
                <w:spacing w:val="-2"/>
                <w:sz w:val="20"/>
              </w:rPr>
              <w:t>Улица</w:t>
            </w:r>
          </w:p>
        </w:tc>
        <w:tc>
          <w:tcPr>
            <w:tcW w:w="918" w:type="dxa"/>
          </w:tcPr>
          <w:p w14:paraId="7FDF0FCC" w14:textId="77777777" w:rsidR="00E4760E" w:rsidRPr="00E4760E" w:rsidRDefault="00E4760E" w:rsidP="00E4760E">
            <w:pPr>
              <w:spacing w:before="96"/>
              <w:ind w:right="10"/>
              <w:jc w:val="center"/>
              <w:rPr>
                <w:rFonts w:ascii="Times New Roman" w:eastAsia="Microsoft Sans Serif" w:hAnsi="Times New Roman" w:cs="Microsoft Sans Serif"/>
                <w:b/>
                <w:sz w:val="20"/>
              </w:rPr>
            </w:pPr>
            <w:r w:rsidRPr="00E4760E">
              <w:rPr>
                <w:rFonts w:ascii="Times New Roman" w:eastAsia="Microsoft Sans Serif" w:hAnsi="Times New Roman" w:cs="Microsoft Sans Serif"/>
                <w:b/>
                <w:sz w:val="20"/>
              </w:rPr>
              <w:t>№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1"/>
                <w:sz w:val="20"/>
              </w:rPr>
              <w:t xml:space="preserve"> </w:t>
            </w:r>
            <w:r w:rsidRPr="00E4760E">
              <w:rPr>
                <w:rFonts w:ascii="Times New Roman" w:eastAsia="Microsoft Sans Serif" w:hAnsi="Times New Roman" w:cs="Microsoft Sans Serif"/>
                <w:b/>
                <w:spacing w:val="-4"/>
                <w:sz w:val="20"/>
              </w:rPr>
              <w:t>дома</w:t>
            </w:r>
          </w:p>
        </w:tc>
        <w:tc>
          <w:tcPr>
            <w:tcW w:w="7726" w:type="dxa"/>
            <w:vMerge/>
            <w:tcBorders>
              <w:top w:val="nil"/>
            </w:tcBorders>
          </w:tcPr>
          <w:p w14:paraId="2B6E10A1" w14:textId="77777777" w:rsidR="00E4760E" w:rsidRPr="00E4760E" w:rsidRDefault="00E4760E" w:rsidP="00E476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880AC5B" w14:textId="77777777" w:rsidR="00E4760E" w:rsidRPr="00E4760E" w:rsidRDefault="00E4760E" w:rsidP="00E476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4760E" w:rsidRPr="00E4760E" w14:paraId="10728122" w14:textId="77777777" w:rsidTr="00E4760E">
        <w:trPr>
          <w:trHeight w:val="508"/>
        </w:trPr>
        <w:tc>
          <w:tcPr>
            <w:tcW w:w="533" w:type="dxa"/>
          </w:tcPr>
          <w:p w14:paraId="12F9F891" w14:textId="77777777" w:rsidR="00E4760E" w:rsidRPr="00E4760E" w:rsidRDefault="00E4760E" w:rsidP="00E4760E">
            <w:pPr>
              <w:spacing w:before="122"/>
              <w:jc w:val="center"/>
              <w:rPr>
                <w:rFonts w:ascii="Calibri" w:eastAsia="Microsoft Sans Serif" w:hAnsi="Microsoft Sans Serif" w:cs="Microsoft Sans Serif"/>
              </w:rPr>
            </w:pPr>
            <w:r w:rsidRPr="00E4760E">
              <w:rPr>
                <w:rFonts w:ascii="Calibri" w:eastAsia="Microsoft Sans Serif" w:hAnsi="Microsoft Sans Serif" w:cs="Microsoft Sans Serif"/>
                <w:spacing w:val="-10"/>
              </w:rPr>
              <w:t>1</w:t>
            </w:r>
          </w:p>
        </w:tc>
        <w:tc>
          <w:tcPr>
            <w:tcW w:w="3707" w:type="dxa"/>
          </w:tcPr>
          <w:p w14:paraId="1AC17E23" w14:textId="25611ACD" w:rsidR="00E4760E" w:rsidRPr="00E4760E" w:rsidRDefault="00E4760E" w:rsidP="00E4760E">
            <w:pPr>
              <w:spacing w:before="135"/>
              <w:rPr>
                <w:rFonts w:ascii="Times New Roman" w:eastAsia="Microsoft Sans Serif" w:hAnsi="Times New Roman" w:cs="Microsoft Sans Serif"/>
                <w:sz w:val="20"/>
                <w:lang w:val="ru-RU"/>
              </w:rPr>
            </w:pPr>
            <w:r w:rsidRPr="00E4760E">
              <w:rPr>
                <w:rFonts w:ascii="Times New Roman" w:eastAsia="Microsoft Sans Serif" w:hAnsi="Times New Roman" w:cs="Microsoft Sans Serif"/>
                <w:sz w:val="20"/>
              </w:rPr>
              <w:t>ул.</w:t>
            </w:r>
            <w:r>
              <w:rPr>
                <w:rFonts w:ascii="Times New Roman" w:eastAsia="Microsoft Sans Serif" w:hAnsi="Times New Roman" w:cs="Microsoft Sans Serif"/>
                <w:spacing w:val="-2"/>
                <w:sz w:val="20"/>
                <w:lang w:val="ru-RU"/>
              </w:rPr>
              <w:t xml:space="preserve"> А</w:t>
            </w:r>
            <w:r w:rsidR="008D6AC8">
              <w:rPr>
                <w:rFonts w:ascii="Times New Roman" w:eastAsia="Microsoft Sans Serif" w:hAnsi="Times New Roman" w:cs="Microsoft Sans Serif"/>
                <w:spacing w:val="-2"/>
                <w:sz w:val="20"/>
                <w:lang w:val="ru-RU"/>
              </w:rPr>
              <w:t>.</w:t>
            </w:r>
            <w:r>
              <w:rPr>
                <w:rFonts w:ascii="Times New Roman" w:eastAsia="Microsoft Sans Serif" w:hAnsi="Times New Roman" w:cs="Microsoft Sans Serif"/>
                <w:spacing w:val="-2"/>
                <w:sz w:val="20"/>
                <w:lang w:val="ru-RU"/>
              </w:rPr>
              <w:t xml:space="preserve"> Матросова </w:t>
            </w:r>
          </w:p>
        </w:tc>
        <w:tc>
          <w:tcPr>
            <w:tcW w:w="918" w:type="dxa"/>
          </w:tcPr>
          <w:p w14:paraId="0C10C5AE" w14:textId="4AEC1C1E" w:rsidR="00E4760E" w:rsidRPr="00E4760E" w:rsidRDefault="00E4760E" w:rsidP="00E4760E">
            <w:pPr>
              <w:spacing w:before="135"/>
              <w:ind w:right="3"/>
              <w:jc w:val="center"/>
              <w:rPr>
                <w:rFonts w:ascii="Times New Roman" w:eastAsia="Microsoft Sans Serif" w:hAnsi="Times New Roman" w:cs="Microsoft Sans Serif"/>
                <w:sz w:val="20"/>
                <w:lang w:val="ru-RU"/>
              </w:rPr>
            </w:pPr>
            <w:r>
              <w:rPr>
                <w:rFonts w:ascii="Times New Roman" w:eastAsia="Microsoft Sans Serif" w:hAnsi="Times New Roman" w:cs="Microsoft Sans Serif"/>
                <w:spacing w:val="-5"/>
                <w:sz w:val="20"/>
                <w:lang w:val="ru-RU"/>
              </w:rPr>
              <w:t>30/2</w:t>
            </w:r>
          </w:p>
        </w:tc>
        <w:tc>
          <w:tcPr>
            <w:tcW w:w="7726" w:type="dxa"/>
          </w:tcPr>
          <w:p w14:paraId="7A7C6A31" w14:textId="32402A15" w:rsidR="00E4760E" w:rsidRPr="00E4760E" w:rsidRDefault="00151856" w:rsidP="00E4760E">
            <w:pPr>
              <w:spacing w:before="20"/>
              <w:rPr>
                <w:rFonts w:ascii="Times New Roman" w:eastAsia="Microsoft Sans Serif" w:hAnsi="Times New Roman" w:cs="Microsoft Sans Serif"/>
                <w:sz w:val="20"/>
                <w:highlight w:val="red"/>
                <w:lang w:val="ru-RU"/>
              </w:rPr>
            </w:pPr>
            <w:r w:rsidRPr="00151856">
              <w:rPr>
                <w:rFonts w:ascii="Times New Roman" w:eastAsia="Microsoft Sans Serif" w:hAnsi="Times New Roman" w:cs="Microsoft Sans Serif"/>
                <w:spacing w:val="-8"/>
                <w:sz w:val="20"/>
                <w:lang w:val="ru-RU"/>
              </w:rPr>
              <w:t xml:space="preserve">Разработка проектно - сметной документации на </w:t>
            </w:r>
            <w:bookmarkStart w:id="2" w:name="_Hlk206762184"/>
            <w:r w:rsidRPr="00151856">
              <w:rPr>
                <w:rFonts w:ascii="Times New Roman" w:eastAsia="Microsoft Sans Serif" w:hAnsi="Times New Roman" w:cs="Microsoft Sans Serif"/>
                <w:spacing w:val="-8"/>
                <w:sz w:val="20"/>
                <w:lang w:val="ru-RU"/>
              </w:rPr>
              <w:t>капитальный ремонт конструктивных перекрытий чердачного помещения</w:t>
            </w:r>
            <w:bookmarkEnd w:id="2"/>
            <w:r w:rsidRPr="00151856">
              <w:rPr>
                <w:rFonts w:ascii="Times New Roman" w:eastAsia="Microsoft Sans Serif" w:hAnsi="Times New Roman" w:cs="Microsoft Sans Serif"/>
                <w:spacing w:val="-8"/>
                <w:sz w:val="20"/>
                <w:lang w:val="ru-RU"/>
              </w:rPr>
              <w:t>, г. Красноярск, ул. Александра Матросова, д. 30/2</w:t>
            </w:r>
          </w:p>
        </w:tc>
        <w:tc>
          <w:tcPr>
            <w:tcW w:w="2410" w:type="dxa"/>
          </w:tcPr>
          <w:p w14:paraId="1202CCAB" w14:textId="32F8BC9A" w:rsidR="00E4760E" w:rsidRPr="00E4760E" w:rsidRDefault="00E4760E" w:rsidP="00E4760E">
            <w:pPr>
              <w:spacing w:before="140"/>
              <w:ind w:right="97"/>
              <w:jc w:val="right"/>
              <w:rPr>
                <w:rFonts w:ascii="Times New Roman" w:eastAsia="Microsoft Sans Serif" w:hAnsi="Microsoft Sans Serif" w:cs="Microsoft Sans Serif"/>
                <w:b/>
                <w:sz w:val="20"/>
                <w:lang w:val="ru-RU"/>
              </w:rPr>
            </w:pPr>
            <w:r>
              <w:rPr>
                <w:rFonts w:ascii="Times New Roman" w:eastAsia="Microsoft Sans Serif" w:hAnsi="Microsoft Sans Serif" w:cs="Microsoft Sans Serif"/>
                <w:b/>
                <w:sz w:val="20"/>
                <w:lang w:val="ru-RU"/>
              </w:rPr>
              <w:t>443 412,29</w:t>
            </w:r>
          </w:p>
        </w:tc>
      </w:tr>
    </w:tbl>
    <w:p w14:paraId="1FC603D6" w14:textId="77777777" w:rsidR="00E4760E" w:rsidRDefault="00E4760E" w:rsidP="00E476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Microsoft Sans Serif" w:cs="Microsoft Sans Serif"/>
          <w:b/>
          <w:sz w:val="20"/>
        </w:rPr>
      </w:pPr>
    </w:p>
    <w:p w14:paraId="01D58489" w14:textId="77777777" w:rsidR="000F1E7D" w:rsidRDefault="000F1E7D" w:rsidP="00E476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Microsoft Sans Serif" w:cs="Microsoft Sans Serif"/>
          <w:b/>
          <w:sz w:val="20"/>
        </w:rPr>
      </w:pPr>
    </w:p>
    <w:p w14:paraId="6D979BF6" w14:textId="774A1BE9" w:rsidR="000F1E7D" w:rsidRDefault="000F1E7D">
      <w:pPr>
        <w:rPr>
          <w:rFonts w:ascii="Times New Roman" w:eastAsia="Microsoft Sans Serif" w:hAnsi="Microsoft Sans Serif" w:cs="Microsoft Sans Serif"/>
          <w:b/>
          <w:sz w:val="20"/>
        </w:rPr>
      </w:pPr>
      <w:r>
        <w:rPr>
          <w:rFonts w:ascii="Times New Roman" w:eastAsia="Microsoft Sans Serif" w:hAnsi="Microsoft Sans Serif" w:cs="Microsoft Sans Serif"/>
          <w:b/>
          <w:sz w:val="20"/>
        </w:rPr>
        <w:br w:type="page"/>
      </w:r>
    </w:p>
    <w:p w14:paraId="711DB6ED" w14:textId="77777777" w:rsidR="000F1E7D" w:rsidRPr="00E4760E" w:rsidRDefault="000F1E7D" w:rsidP="00E476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Microsoft Sans Serif" w:cs="Microsoft Sans Serif"/>
          <w:b/>
          <w:sz w:val="20"/>
        </w:rPr>
        <w:sectPr w:rsidR="000F1E7D" w:rsidRPr="00E4760E">
          <w:pgSz w:w="16840" w:h="11910" w:orient="landscape"/>
          <w:pgMar w:top="340" w:right="566" w:bottom="280" w:left="708" w:header="720" w:footer="720" w:gutter="0"/>
          <w:cols w:space="720"/>
        </w:sectPr>
      </w:pPr>
    </w:p>
    <w:p w14:paraId="6C472F57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ind w:right="10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1E7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Pr="000F1E7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F1E7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к</w:t>
      </w:r>
      <w:r w:rsidRPr="000F1E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информационному</w:t>
      </w:r>
      <w:r w:rsidRPr="000F1E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сообщению</w:t>
      </w:r>
    </w:p>
    <w:p w14:paraId="01F009EE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1E7D">
        <w:rPr>
          <w:rFonts w:ascii="Times New Roman" w:eastAsia="Times New Roman" w:hAnsi="Times New Roman" w:cs="Times New Roman"/>
          <w:sz w:val="20"/>
          <w:szCs w:val="20"/>
        </w:rPr>
        <w:t>(извещению</w:t>
      </w:r>
      <w:r w:rsidRPr="000F1E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F1E7D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>проведении</w:t>
      </w:r>
      <w:r w:rsidRPr="000F1E7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отбора)</w:t>
      </w:r>
    </w:p>
    <w:p w14:paraId="70B9A389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C3A1D4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ind w:right="1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1E7D">
        <w:rPr>
          <w:rFonts w:ascii="Times New Roman" w:eastAsia="Times New Roman" w:hAnsi="Times New Roman" w:cs="Times New Roman"/>
          <w:spacing w:val="-4"/>
          <w:sz w:val="20"/>
          <w:szCs w:val="20"/>
        </w:rPr>
        <w:t>Форма</w:t>
      </w:r>
    </w:p>
    <w:p w14:paraId="18241184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C0C414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ind w:right="8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1E7D">
        <w:rPr>
          <w:rFonts w:ascii="Times New Roman" w:eastAsia="Times New Roman" w:hAnsi="Times New Roman" w:cs="Times New Roman"/>
          <w:spacing w:val="-4"/>
          <w:sz w:val="20"/>
          <w:szCs w:val="20"/>
        </w:rPr>
        <w:t>ЗАЯВКА</w:t>
      </w:r>
      <w:r w:rsidRPr="000F1E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(ПРЕДЛОЖЕНИЕ)</w:t>
      </w:r>
    </w:p>
    <w:p w14:paraId="102F05EA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ind w:right="8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1E7D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0F1E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>участия в</w:t>
      </w:r>
      <w:r w:rsidRPr="000F1E7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>отборе</w:t>
      </w:r>
      <w:r w:rsidRPr="000F1E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0F1E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z w:val="20"/>
          <w:szCs w:val="20"/>
        </w:rPr>
        <w:t>выполнение</w:t>
      </w:r>
      <w:r w:rsidRPr="000F1E7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4"/>
          <w:sz w:val="20"/>
          <w:szCs w:val="20"/>
        </w:rPr>
        <w:t>работ</w:t>
      </w:r>
    </w:p>
    <w:p w14:paraId="7702A2E5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по</w:t>
      </w:r>
      <w:r w:rsidRPr="000F1E7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капитальному</w:t>
      </w:r>
      <w:r w:rsidRPr="000F1E7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ремонту</w:t>
      </w:r>
      <w:r w:rsidRPr="000F1E7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2"/>
          <w:sz w:val="20"/>
          <w:szCs w:val="20"/>
        </w:rPr>
        <w:t>многоквартирных</w:t>
      </w:r>
      <w:r w:rsidRPr="000F1E7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F1E7D">
        <w:rPr>
          <w:rFonts w:ascii="Times New Roman" w:eastAsia="Times New Roman" w:hAnsi="Times New Roman" w:cs="Times New Roman"/>
          <w:spacing w:val="-4"/>
          <w:sz w:val="20"/>
          <w:szCs w:val="20"/>
        </w:rPr>
        <w:t>домов</w:t>
      </w:r>
    </w:p>
    <w:p w14:paraId="3B301092" w14:textId="77777777" w:rsidR="00E4760E" w:rsidRPr="000F1E7D" w:rsidRDefault="00E4760E" w:rsidP="000F1E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6"/>
        <w:gridCol w:w="1831"/>
      </w:tblGrid>
      <w:tr w:rsidR="00E4760E" w:rsidRPr="000F1E7D" w14:paraId="71D23DDF" w14:textId="77777777" w:rsidTr="000F1E7D">
        <w:trPr>
          <w:trHeight w:val="431"/>
        </w:trPr>
        <w:tc>
          <w:tcPr>
            <w:tcW w:w="9226" w:type="dxa"/>
          </w:tcPr>
          <w:p w14:paraId="3DF881BD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Полное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наименование</w:t>
            </w:r>
            <w:r w:rsidRPr="000F1E7D">
              <w:rPr>
                <w:rFonts w:ascii="Times New Roman" w:eastAsia="Microsoft Sans Serif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подрядной</w:t>
            </w:r>
            <w:r w:rsidRPr="000F1E7D">
              <w:rPr>
                <w:rFonts w:ascii="Times New Roman" w:eastAsia="Microsoft Sans Serif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организации</w:t>
            </w:r>
          </w:p>
        </w:tc>
        <w:tc>
          <w:tcPr>
            <w:tcW w:w="1831" w:type="dxa"/>
          </w:tcPr>
          <w:p w14:paraId="0195FB31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495E8CCE" w14:textId="77777777" w:rsidTr="000F1E7D">
        <w:trPr>
          <w:trHeight w:val="436"/>
        </w:trPr>
        <w:tc>
          <w:tcPr>
            <w:tcW w:w="9226" w:type="dxa"/>
          </w:tcPr>
          <w:p w14:paraId="299C8143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Сокращенное</w:t>
            </w:r>
            <w:r w:rsidRPr="000F1E7D">
              <w:rPr>
                <w:rFonts w:ascii="Times New Roman" w:eastAsia="Microsoft Sans Serif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наименование</w:t>
            </w:r>
            <w:r w:rsidRPr="000F1E7D">
              <w:rPr>
                <w:rFonts w:ascii="Times New Roman" w:eastAsia="Microsoft Sans Serif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подрядной</w:t>
            </w:r>
            <w:r w:rsidRPr="000F1E7D">
              <w:rPr>
                <w:rFonts w:ascii="Times New Roman" w:eastAsia="Microsoft Sans Serif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организации</w:t>
            </w:r>
          </w:p>
        </w:tc>
        <w:tc>
          <w:tcPr>
            <w:tcW w:w="1831" w:type="dxa"/>
          </w:tcPr>
          <w:p w14:paraId="74179FE8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60C9D333" w14:textId="77777777" w:rsidTr="000F1E7D">
        <w:trPr>
          <w:trHeight w:val="431"/>
        </w:trPr>
        <w:tc>
          <w:tcPr>
            <w:tcW w:w="9226" w:type="dxa"/>
          </w:tcPr>
          <w:p w14:paraId="4B4C88B0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Организационно-правовая</w:t>
            </w:r>
            <w:r w:rsidRPr="000F1E7D">
              <w:rPr>
                <w:rFonts w:ascii="Times New Roman" w:eastAsia="Microsoft Sans Serif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форма</w:t>
            </w:r>
          </w:p>
        </w:tc>
        <w:tc>
          <w:tcPr>
            <w:tcW w:w="1831" w:type="dxa"/>
          </w:tcPr>
          <w:p w14:paraId="52249736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0B1CD423" w14:textId="77777777" w:rsidTr="000F1E7D">
        <w:trPr>
          <w:trHeight w:val="437"/>
        </w:trPr>
        <w:tc>
          <w:tcPr>
            <w:tcW w:w="9226" w:type="dxa"/>
          </w:tcPr>
          <w:p w14:paraId="39B82A8A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Дата</w:t>
            </w:r>
            <w:r w:rsidRPr="000F1E7D">
              <w:rPr>
                <w:rFonts w:ascii="Times New Roman" w:eastAsia="Microsoft Sans Serif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регистрации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(при</w:t>
            </w:r>
            <w:r w:rsidRPr="000F1E7D">
              <w:rPr>
                <w:rFonts w:ascii="Times New Roman" w:eastAsia="Microsoft Sans Serif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создании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до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01.07.2002)</w:t>
            </w:r>
          </w:p>
        </w:tc>
        <w:tc>
          <w:tcPr>
            <w:tcW w:w="1831" w:type="dxa"/>
          </w:tcPr>
          <w:p w14:paraId="6944AFE5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4FBB9D92" w14:textId="77777777" w:rsidTr="000F1E7D">
        <w:trPr>
          <w:trHeight w:val="661"/>
        </w:trPr>
        <w:tc>
          <w:tcPr>
            <w:tcW w:w="9226" w:type="dxa"/>
          </w:tcPr>
          <w:p w14:paraId="6C03046D" w14:textId="77777777" w:rsidR="00E4760E" w:rsidRPr="000F1E7D" w:rsidRDefault="00E4760E" w:rsidP="000F1E7D">
            <w:pPr>
              <w:spacing w:line="244" w:lineRule="auto"/>
              <w:ind w:right="111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Дата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внесения</w:t>
            </w:r>
            <w:r w:rsidRPr="000F1E7D">
              <w:rPr>
                <w:rFonts w:ascii="Times New Roman" w:eastAsia="Microsoft Sans Serif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записи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о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создании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в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Единый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государственный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реестр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юридических</w:t>
            </w:r>
            <w:r w:rsidRPr="000F1E7D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лиц (при создании после 01.07.2002)</w:t>
            </w:r>
          </w:p>
        </w:tc>
        <w:tc>
          <w:tcPr>
            <w:tcW w:w="1831" w:type="dxa"/>
          </w:tcPr>
          <w:p w14:paraId="4ACDAEE6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0B1984AC" w14:textId="77777777" w:rsidTr="000F1E7D">
        <w:trPr>
          <w:trHeight w:val="436"/>
        </w:trPr>
        <w:tc>
          <w:tcPr>
            <w:tcW w:w="9226" w:type="dxa"/>
          </w:tcPr>
          <w:p w14:paraId="6B98D915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Основной</w:t>
            </w:r>
            <w:r w:rsidRPr="000F1E7D">
              <w:rPr>
                <w:rFonts w:ascii="Times New Roman" w:eastAsia="Microsoft Sans Serif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государственный</w:t>
            </w:r>
            <w:r w:rsidRPr="000F1E7D">
              <w:rPr>
                <w:rFonts w:ascii="Times New Roman" w:eastAsia="Microsoft Sans Serif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регистрационный</w:t>
            </w:r>
            <w:r w:rsidRPr="000F1E7D">
              <w:rPr>
                <w:rFonts w:ascii="Times New Roman" w:eastAsia="Microsoft Sans Serif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номер</w:t>
            </w:r>
          </w:p>
        </w:tc>
        <w:tc>
          <w:tcPr>
            <w:tcW w:w="1831" w:type="dxa"/>
          </w:tcPr>
          <w:p w14:paraId="61CCDBCF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79E8CF1A" w14:textId="77777777" w:rsidTr="000F1E7D">
        <w:trPr>
          <w:trHeight w:val="431"/>
        </w:trPr>
        <w:tc>
          <w:tcPr>
            <w:tcW w:w="9226" w:type="dxa"/>
          </w:tcPr>
          <w:p w14:paraId="6D03603F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Код</w:t>
            </w:r>
            <w:r w:rsidRPr="000F1E7D">
              <w:rPr>
                <w:rFonts w:ascii="Times New Roman" w:eastAsia="Microsoft Sans Serif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по</w:t>
            </w:r>
            <w:r w:rsidRPr="000F1E7D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общероссийскому</w:t>
            </w:r>
            <w:r w:rsidRPr="000F1E7D">
              <w:rPr>
                <w:rFonts w:ascii="Times New Roman" w:eastAsia="Microsoft Sans Serif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hyperlink r:id="rId11">
              <w:r w:rsidRPr="000F1E7D">
                <w:rPr>
                  <w:rFonts w:ascii="Times New Roman" w:eastAsia="Microsoft Sans Serif" w:hAnsi="Times New Roman" w:cs="Times New Roman"/>
                  <w:spacing w:val="-2"/>
                  <w:sz w:val="20"/>
                  <w:szCs w:val="20"/>
                  <w:lang w:val="ru-RU"/>
                </w:rPr>
                <w:t>классификатору</w:t>
              </w:r>
            </w:hyperlink>
            <w:r w:rsidRPr="000F1E7D">
              <w:rPr>
                <w:rFonts w:ascii="Times New Roman" w:eastAsia="Microsoft Sans Serif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продукции</w:t>
            </w:r>
            <w:r w:rsidRPr="000F1E7D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(ОКПО)</w:t>
            </w:r>
          </w:p>
        </w:tc>
        <w:tc>
          <w:tcPr>
            <w:tcW w:w="1831" w:type="dxa"/>
          </w:tcPr>
          <w:p w14:paraId="35903FB5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43B5A5E3" w14:textId="77777777" w:rsidTr="000F1E7D">
        <w:trPr>
          <w:trHeight w:val="667"/>
        </w:trPr>
        <w:tc>
          <w:tcPr>
            <w:tcW w:w="9226" w:type="dxa"/>
          </w:tcPr>
          <w:p w14:paraId="735E1C2B" w14:textId="77777777" w:rsidR="00E4760E" w:rsidRPr="000F1E7D" w:rsidRDefault="00E4760E" w:rsidP="000F1E7D">
            <w:pPr>
              <w:spacing w:line="244" w:lineRule="auto"/>
              <w:ind w:right="111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 xml:space="preserve">Код (ы) по общероссийскому </w:t>
            </w:r>
            <w:hyperlink r:id="rId12">
              <w:r w:rsidRPr="000F1E7D">
                <w:rPr>
                  <w:rFonts w:ascii="Times New Roman" w:eastAsia="Microsoft Sans Serif" w:hAnsi="Times New Roman" w:cs="Times New Roman"/>
                  <w:spacing w:val="-2"/>
                  <w:sz w:val="20"/>
                  <w:szCs w:val="20"/>
                  <w:lang w:val="ru-RU"/>
                </w:rPr>
                <w:t>классификатору</w:t>
              </w:r>
            </w:hyperlink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 xml:space="preserve"> внешнеэкономической деятельности (ОКВЭД)</w:t>
            </w:r>
          </w:p>
        </w:tc>
        <w:tc>
          <w:tcPr>
            <w:tcW w:w="1831" w:type="dxa"/>
          </w:tcPr>
          <w:p w14:paraId="7C6B840B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7601601E" w14:textId="77777777" w:rsidTr="000F1E7D">
        <w:trPr>
          <w:trHeight w:val="431"/>
        </w:trPr>
        <w:tc>
          <w:tcPr>
            <w:tcW w:w="9226" w:type="dxa"/>
          </w:tcPr>
          <w:p w14:paraId="2AA9D41A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Индивидуальный</w:t>
            </w:r>
            <w:r w:rsidRPr="000F1E7D">
              <w:rPr>
                <w:rFonts w:ascii="Times New Roman" w:eastAsia="Microsoft Sans Serif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номер</w:t>
            </w:r>
            <w:r w:rsidRPr="000F1E7D">
              <w:rPr>
                <w:rFonts w:ascii="Times New Roman" w:eastAsia="Microsoft Sans Serif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налогоплательщика</w:t>
            </w:r>
            <w:r w:rsidRPr="000F1E7D">
              <w:rPr>
                <w:rFonts w:ascii="Times New Roman" w:eastAsia="Microsoft Sans Serif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(ИНН)</w:t>
            </w:r>
          </w:p>
        </w:tc>
        <w:tc>
          <w:tcPr>
            <w:tcW w:w="1831" w:type="dxa"/>
          </w:tcPr>
          <w:p w14:paraId="503AACBB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5F62E23A" w14:textId="77777777" w:rsidTr="000F1E7D">
        <w:trPr>
          <w:trHeight w:val="436"/>
        </w:trPr>
        <w:tc>
          <w:tcPr>
            <w:tcW w:w="9226" w:type="dxa"/>
          </w:tcPr>
          <w:p w14:paraId="2DD1451A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Код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причины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постановки</w:t>
            </w:r>
            <w:r w:rsidRPr="000F1E7D">
              <w:rPr>
                <w:rFonts w:ascii="Times New Roman" w:eastAsia="Microsoft Sans Serif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на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учет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  <w:lang w:val="ru-RU"/>
              </w:rPr>
              <w:t>(КПП)</w:t>
            </w:r>
          </w:p>
        </w:tc>
        <w:tc>
          <w:tcPr>
            <w:tcW w:w="1831" w:type="dxa"/>
          </w:tcPr>
          <w:p w14:paraId="5054C6FE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2517678B" w14:textId="77777777" w:rsidTr="000F1E7D">
        <w:trPr>
          <w:trHeight w:val="432"/>
        </w:trPr>
        <w:tc>
          <w:tcPr>
            <w:tcW w:w="9226" w:type="dxa"/>
          </w:tcPr>
          <w:p w14:paraId="6F8DB0BF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Номер</w:t>
            </w:r>
            <w:r w:rsidRPr="000F1E7D">
              <w:rPr>
                <w:rFonts w:ascii="Times New Roman" w:eastAsia="Microsoft Sans Serif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расчетного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счета</w:t>
            </w:r>
          </w:p>
        </w:tc>
        <w:tc>
          <w:tcPr>
            <w:tcW w:w="1831" w:type="dxa"/>
          </w:tcPr>
          <w:p w14:paraId="29C27BE2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171407EF" w14:textId="77777777" w:rsidTr="000F1E7D">
        <w:trPr>
          <w:trHeight w:val="436"/>
        </w:trPr>
        <w:tc>
          <w:tcPr>
            <w:tcW w:w="9226" w:type="dxa"/>
          </w:tcPr>
          <w:p w14:paraId="0DEBFC31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Наименование</w:t>
            </w:r>
            <w:r w:rsidRPr="000F1E7D">
              <w:rPr>
                <w:rFonts w:ascii="Times New Roman" w:eastAsia="Microsoft Sans Serif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банка</w:t>
            </w:r>
          </w:p>
        </w:tc>
        <w:tc>
          <w:tcPr>
            <w:tcW w:w="1831" w:type="dxa"/>
          </w:tcPr>
          <w:p w14:paraId="31369C39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2E9AE72B" w14:textId="77777777" w:rsidTr="000F1E7D">
        <w:trPr>
          <w:trHeight w:val="431"/>
        </w:trPr>
        <w:tc>
          <w:tcPr>
            <w:tcW w:w="9226" w:type="dxa"/>
          </w:tcPr>
          <w:p w14:paraId="76810B67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Банковский</w:t>
            </w:r>
            <w:r w:rsidRPr="000F1E7D">
              <w:rPr>
                <w:rFonts w:ascii="Times New Roman" w:eastAsia="Microsoft Sans Serif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идентификационный</w:t>
            </w:r>
            <w:r w:rsidRPr="000F1E7D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код</w:t>
            </w:r>
            <w:r w:rsidRPr="000F1E7D">
              <w:rPr>
                <w:rFonts w:ascii="Times New Roman" w:eastAsia="Microsoft Sans Serif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(БИК)</w:t>
            </w:r>
          </w:p>
        </w:tc>
        <w:tc>
          <w:tcPr>
            <w:tcW w:w="1831" w:type="dxa"/>
          </w:tcPr>
          <w:p w14:paraId="4F9F555E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1F3CB490" w14:textId="77777777" w:rsidTr="000F1E7D">
        <w:trPr>
          <w:trHeight w:val="436"/>
        </w:trPr>
        <w:tc>
          <w:tcPr>
            <w:tcW w:w="9226" w:type="dxa"/>
          </w:tcPr>
          <w:p w14:paraId="07A3254E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Номер</w:t>
            </w:r>
            <w:r w:rsidRPr="000F1E7D">
              <w:rPr>
                <w:rFonts w:ascii="Times New Roman" w:eastAsia="Microsoft Sans Serif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корреспондентского</w:t>
            </w:r>
            <w:r w:rsidRPr="000F1E7D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счета</w:t>
            </w:r>
          </w:p>
        </w:tc>
        <w:tc>
          <w:tcPr>
            <w:tcW w:w="1831" w:type="dxa"/>
          </w:tcPr>
          <w:p w14:paraId="18DADC28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022E2ED3" w14:textId="77777777" w:rsidTr="000F1E7D">
        <w:trPr>
          <w:trHeight w:val="431"/>
        </w:trPr>
        <w:tc>
          <w:tcPr>
            <w:tcW w:w="9226" w:type="dxa"/>
          </w:tcPr>
          <w:p w14:paraId="76E7BD78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Адрес</w:t>
            </w:r>
            <w:r w:rsidRPr="000F1E7D">
              <w:rPr>
                <w:rFonts w:ascii="Times New Roman" w:eastAsia="Microsoft Sans Serif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(местонахождение)</w:t>
            </w:r>
            <w:r w:rsidRPr="000F1E7D">
              <w:rPr>
                <w:rFonts w:ascii="Times New Roman" w:eastAsia="Microsoft Sans Serif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постоянно</w:t>
            </w:r>
            <w:r w:rsidRPr="000F1E7D">
              <w:rPr>
                <w:rFonts w:ascii="Times New Roman" w:eastAsia="Microsoft Sans Serif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действующего</w:t>
            </w:r>
            <w:r w:rsidRPr="000F1E7D">
              <w:rPr>
                <w:rFonts w:ascii="Times New Roman" w:eastAsia="Microsoft Sans Serif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органа</w:t>
            </w:r>
            <w:r w:rsidRPr="000F1E7D">
              <w:rPr>
                <w:rFonts w:ascii="Times New Roman" w:eastAsia="Microsoft Sans Serif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некоммерческой</w:t>
            </w:r>
            <w:r w:rsidRPr="000F1E7D">
              <w:rPr>
                <w:rFonts w:ascii="Times New Roman" w:eastAsia="Microsoft Sans Serif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31" w:type="dxa"/>
          </w:tcPr>
          <w:p w14:paraId="335C9789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6628BC57" w14:textId="77777777" w:rsidTr="000F1E7D">
        <w:trPr>
          <w:trHeight w:val="436"/>
        </w:trPr>
        <w:tc>
          <w:tcPr>
            <w:tcW w:w="9226" w:type="dxa"/>
          </w:tcPr>
          <w:p w14:paraId="40C71624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Почтовый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адрес</w:t>
            </w:r>
          </w:p>
        </w:tc>
        <w:tc>
          <w:tcPr>
            <w:tcW w:w="1831" w:type="dxa"/>
          </w:tcPr>
          <w:p w14:paraId="30A9337B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3E3BC54F" w14:textId="77777777" w:rsidTr="000F1E7D">
        <w:trPr>
          <w:trHeight w:val="432"/>
        </w:trPr>
        <w:tc>
          <w:tcPr>
            <w:tcW w:w="9226" w:type="dxa"/>
          </w:tcPr>
          <w:p w14:paraId="43CE3A76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Телефон</w:t>
            </w:r>
          </w:p>
        </w:tc>
        <w:tc>
          <w:tcPr>
            <w:tcW w:w="1831" w:type="dxa"/>
          </w:tcPr>
          <w:p w14:paraId="59A58713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524A04CA" w14:textId="77777777" w:rsidTr="000F1E7D">
        <w:trPr>
          <w:trHeight w:val="436"/>
        </w:trPr>
        <w:tc>
          <w:tcPr>
            <w:tcW w:w="9226" w:type="dxa"/>
          </w:tcPr>
          <w:p w14:paraId="160D46A3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Сайт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в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сети</w:t>
            </w:r>
            <w:r w:rsidRPr="000F1E7D">
              <w:rPr>
                <w:rFonts w:ascii="Times New Roman" w:eastAsia="Microsoft Sans Serif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Интернет</w:t>
            </w:r>
          </w:p>
        </w:tc>
        <w:tc>
          <w:tcPr>
            <w:tcW w:w="1831" w:type="dxa"/>
          </w:tcPr>
          <w:p w14:paraId="165B9403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4E967918" w14:textId="77777777" w:rsidTr="000F1E7D">
        <w:trPr>
          <w:trHeight w:val="432"/>
        </w:trPr>
        <w:tc>
          <w:tcPr>
            <w:tcW w:w="9226" w:type="dxa"/>
          </w:tcPr>
          <w:p w14:paraId="1F7E8B75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Адрес</w:t>
            </w:r>
            <w:r w:rsidRPr="000F1E7D">
              <w:rPr>
                <w:rFonts w:ascii="Times New Roman" w:eastAsia="Microsoft Sans Serif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электронной</w:t>
            </w:r>
            <w:r w:rsidRPr="000F1E7D">
              <w:rPr>
                <w:rFonts w:ascii="Times New Roman" w:eastAsia="Microsoft Sans Serif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почты</w:t>
            </w:r>
          </w:p>
        </w:tc>
        <w:tc>
          <w:tcPr>
            <w:tcW w:w="1831" w:type="dxa"/>
          </w:tcPr>
          <w:p w14:paraId="54B8BF79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10F26CC2" w14:textId="77777777" w:rsidTr="000F1E7D">
        <w:trPr>
          <w:trHeight w:val="436"/>
        </w:trPr>
        <w:tc>
          <w:tcPr>
            <w:tcW w:w="9226" w:type="dxa"/>
          </w:tcPr>
          <w:p w14:paraId="7DB07C62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Наименование</w:t>
            </w:r>
            <w:r w:rsidRPr="000F1E7D">
              <w:rPr>
                <w:rFonts w:ascii="Times New Roman" w:eastAsia="Microsoft Sans Serif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должности</w:t>
            </w:r>
            <w:r w:rsidRPr="000F1E7D">
              <w:rPr>
                <w:rFonts w:ascii="Times New Roman" w:eastAsia="Microsoft Sans Serif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руководителя</w:t>
            </w:r>
          </w:p>
        </w:tc>
        <w:tc>
          <w:tcPr>
            <w:tcW w:w="1831" w:type="dxa"/>
          </w:tcPr>
          <w:p w14:paraId="76A0C6AA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053DEA47" w14:textId="77777777" w:rsidTr="000F1E7D">
        <w:trPr>
          <w:trHeight w:val="431"/>
        </w:trPr>
        <w:tc>
          <w:tcPr>
            <w:tcW w:w="9226" w:type="dxa"/>
          </w:tcPr>
          <w:p w14:paraId="3F4311D6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Фамилия,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имя,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отчество руководителя</w:t>
            </w:r>
          </w:p>
        </w:tc>
        <w:tc>
          <w:tcPr>
            <w:tcW w:w="1831" w:type="dxa"/>
          </w:tcPr>
          <w:p w14:paraId="0B1023E6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605B5C0F" w14:textId="77777777" w:rsidTr="000F1E7D">
        <w:trPr>
          <w:trHeight w:val="437"/>
        </w:trPr>
        <w:tc>
          <w:tcPr>
            <w:tcW w:w="9226" w:type="dxa"/>
          </w:tcPr>
          <w:p w14:paraId="3351505A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Период</w:t>
            </w:r>
            <w:r w:rsidRPr="000F1E7D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осуществления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831" w:type="dxa"/>
          </w:tcPr>
          <w:p w14:paraId="51846D21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27972C05" w14:textId="77777777" w:rsidTr="000F1E7D">
        <w:trPr>
          <w:trHeight w:val="661"/>
        </w:trPr>
        <w:tc>
          <w:tcPr>
            <w:tcW w:w="9226" w:type="dxa"/>
          </w:tcPr>
          <w:p w14:paraId="2BE799D2" w14:textId="77777777" w:rsidR="00E4760E" w:rsidRPr="000F1E7D" w:rsidRDefault="00E4760E" w:rsidP="000F1E7D">
            <w:pPr>
              <w:spacing w:line="244" w:lineRule="auto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Объемы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выполненных</w:t>
            </w:r>
            <w:r w:rsidRPr="000F1E7D">
              <w:rPr>
                <w:rFonts w:ascii="Times New Roman" w:eastAsia="Microsoft Sans Serif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работ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по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капитальному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ремонту</w:t>
            </w:r>
            <w:r w:rsidRPr="000F1E7D">
              <w:rPr>
                <w:rFonts w:ascii="Times New Roman" w:eastAsia="Microsoft Sans Serif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жилищного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фонда</w:t>
            </w:r>
            <w:r w:rsidRPr="000F1E7D"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за</w:t>
            </w:r>
            <w:r w:rsidRPr="000F1E7D">
              <w:rPr>
                <w:rFonts w:ascii="Times New Roman" w:eastAsia="Microsoft Sans Serif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 xml:space="preserve">двухлетний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1831" w:type="dxa"/>
          </w:tcPr>
          <w:p w14:paraId="6F04D61E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569AB8EB" w14:textId="77777777" w:rsidTr="000F1E7D">
        <w:trPr>
          <w:trHeight w:val="667"/>
        </w:trPr>
        <w:tc>
          <w:tcPr>
            <w:tcW w:w="9226" w:type="dxa"/>
          </w:tcPr>
          <w:p w14:paraId="6D807DAD" w14:textId="77777777" w:rsidR="00E4760E" w:rsidRPr="000F1E7D" w:rsidRDefault="00E4760E" w:rsidP="000F1E7D">
            <w:pPr>
              <w:spacing w:line="244" w:lineRule="auto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Численность</w:t>
            </w:r>
            <w:r w:rsidRPr="000F1E7D">
              <w:rPr>
                <w:rFonts w:ascii="Times New Roman" w:eastAsia="Microsoft Sans Serif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(инженерно-технических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0F1E7D">
              <w:rPr>
                <w:rFonts w:ascii="Times New Roman" w:eastAsia="Microsoft Sans Serif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и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сотрудников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 xml:space="preserve">рабочих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ru-RU"/>
              </w:rPr>
              <w:t>специальностей)</w:t>
            </w:r>
          </w:p>
        </w:tc>
        <w:tc>
          <w:tcPr>
            <w:tcW w:w="1831" w:type="dxa"/>
          </w:tcPr>
          <w:p w14:paraId="75624916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4760E" w:rsidRPr="000F1E7D" w14:paraId="008949C6" w14:textId="77777777" w:rsidTr="000F1E7D">
        <w:trPr>
          <w:trHeight w:val="431"/>
        </w:trPr>
        <w:tc>
          <w:tcPr>
            <w:tcW w:w="9226" w:type="dxa"/>
          </w:tcPr>
          <w:p w14:paraId="08B4E6D1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Срок</w:t>
            </w:r>
            <w:r w:rsidRPr="000F1E7D">
              <w:rPr>
                <w:rFonts w:ascii="Times New Roman" w:eastAsia="Microsoft Sans Serif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предоставления</w:t>
            </w:r>
            <w:r w:rsidRPr="000F1E7D">
              <w:rPr>
                <w:rFonts w:ascii="Times New Roman" w:eastAsia="Microsoft Sans Serif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гарантии</w:t>
            </w:r>
            <w:r w:rsidRPr="000F1E7D">
              <w:rPr>
                <w:rFonts w:ascii="Times New Roman" w:eastAsia="Microsoft Sans Serif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качества</w:t>
            </w:r>
          </w:p>
        </w:tc>
        <w:tc>
          <w:tcPr>
            <w:tcW w:w="1831" w:type="dxa"/>
          </w:tcPr>
          <w:p w14:paraId="1F07926E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7407327D" w14:textId="77777777" w:rsidTr="000F1E7D">
        <w:trPr>
          <w:trHeight w:val="437"/>
        </w:trPr>
        <w:tc>
          <w:tcPr>
            <w:tcW w:w="9226" w:type="dxa"/>
          </w:tcPr>
          <w:p w14:paraId="2DDFF32B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Срок</w:t>
            </w: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выполнения</w:t>
            </w:r>
            <w:r w:rsidRPr="000F1E7D">
              <w:rPr>
                <w:rFonts w:ascii="Times New Roman" w:eastAsia="Microsoft Sans Serif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4"/>
                <w:sz w:val="20"/>
                <w:szCs w:val="20"/>
              </w:rPr>
              <w:t>работ</w:t>
            </w:r>
          </w:p>
        </w:tc>
        <w:tc>
          <w:tcPr>
            <w:tcW w:w="1831" w:type="dxa"/>
          </w:tcPr>
          <w:p w14:paraId="038081FB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  <w:tr w:rsidR="00E4760E" w:rsidRPr="000F1E7D" w14:paraId="5906ACC9" w14:textId="77777777" w:rsidTr="000F1E7D">
        <w:trPr>
          <w:trHeight w:val="431"/>
        </w:trPr>
        <w:tc>
          <w:tcPr>
            <w:tcW w:w="9226" w:type="dxa"/>
          </w:tcPr>
          <w:p w14:paraId="5328E5B9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Предлагаемая</w:t>
            </w:r>
            <w:r w:rsidRPr="000F1E7D">
              <w:rPr>
                <w:rFonts w:ascii="Times New Roman" w:eastAsia="Microsoft Sans Serif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цена</w:t>
            </w:r>
            <w:r w:rsidRPr="000F1E7D">
              <w:rPr>
                <w:rFonts w:ascii="Times New Roman" w:eastAsia="Microsoft Sans Serif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(рублей)</w:t>
            </w:r>
          </w:p>
        </w:tc>
        <w:tc>
          <w:tcPr>
            <w:tcW w:w="1831" w:type="dxa"/>
          </w:tcPr>
          <w:p w14:paraId="6301D9A0" w14:textId="77777777" w:rsidR="00E4760E" w:rsidRPr="000F1E7D" w:rsidRDefault="00E4760E" w:rsidP="000F1E7D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</w:tbl>
    <w:p w14:paraId="701F76CE" w14:textId="5FD9DB74" w:rsidR="00E4760E" w:rsidRDefault="00E4760E" w:rsidP="000F1E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C4D2EC" w14:textId="70DC8325" w:rsidR="0037782A" w:rsidRDefault="0037782A" w:rsidP="000F1E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218301" w14:textId="3B9159B1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Прошу рассмотреть заявку (предложение) для заключения договора на капитальный ремонт многоквартирного дома в размере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</w:t>
      </w:r>
      <w:r w:rsidRPr="0037782A">
        <w:rPr>
          <w:rFonts w:ascii="Times New Roman" w:eastAsia="Times New Roman" w:hAnsi="Times New Roman" w:cs="Times New Roman"/>
          <w:sz w:val="20"/>
          <w:szCs w:val="20"/>
        </w:rPr>
        <w:t>(рублей).</w:t>
      </w:r>
    </w:p>
    <w:p w14:paraId="3AABB33A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Соответствие подрядной организации условиям и требованиям, установленным Положением о порядке привлечения подрядных организаций для выполнения работ по капитальному ремонту многоквартирных домов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 (далее - Положение), подтверждаю.</w:t>
      </w:r>
    </w:p>
    <w:p w14:paraId="680792A8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(размещение) в официальном печатном издании, любых средствах массовой информации или на сайте Заказчика информации о себе как участнике отбора на проведение капитального ремонта многоквартирного дома, о подаваемой организацией заявке и иной информации, связанной с отбором.</w:t>
      </w:r>
    </w:p>
    <w:p w14:paraId="05922807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Настоящее согласие действует со дня его подписания до дня его отзыва.</w:t>
      </w:r>
    </w:p>
    <w:p w14:paraId="531644B9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Настоящим подтверждаю, что </w:t>
      </w:r>
      <w:r w:rsidRPr="003778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61F969C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CB2CDBF" wp14:editId="228C19F1">
                <wp:extent cx="5150485" cy="8255"/>
                <wp:effectExtent l="9525" t="0" r="2539" b="1269"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0485" cy="8255"/>
                          <a:chOff x="0" y="0"/>
                          <a:chExt cx="5150485" cy="8255"/>
                        </a:xfrm>
                      </wpg:grpSpPr>
                      <wps:wsp>
                        <wps:cNvPr id="4" name="Graphic 2"/>
                        <wps:cNvSpPr/>
                        <wps:spPr>
                          <a:xfrm>
                            <a:off x="0" y="4032"/>
                            <a:ext cx="5150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0485">
                                <a:moveTo>
                                  <a:pt x="0" y="0"/>
                                </a:moveTo>
                                <a:lnTo>
                                  <a:pt x="5149961" y="0"/>
                                </a:lnTo>
                              </a:path>
                            </a:pathLst>
                          </a:custGeom>
                          <a:ln w="80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4FC0F" id="Group 1" o:spid="_x0000_s1026" style="width:405.55pt;height:.65pt;mso-position-horizontal-relative:char;mso-position-vertical-relative:line" coordsize="515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">
                <v:shape id="Graphic 2" o:spid="_x0000_s1027" style="position:absolute;top:40;width:51504;height:13;visibility:visible;mso-wrap-style:square;v-text-anchor:top" coordsize="5150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" path="m,l5149961,e" filled="f" strokeweight=".22403mm">
                  <v:path arrowok="t"/>
                </v:shape>
                <w10:anchorlock/>
              </v:group>
            </w:pict>
          </mc:Fallback>
        </mc:AlternateContent>
      </w:r>
    </w:p>
    <w:p w14:paraId="64E1C2C6" w14:textId="1729FA4F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(наименование подрядной организации)</w:t>
      </w:r>
    </w:p>
    <w:p w14:paraId="40746D2F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0135B" w14:textId="43FA198B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соответствует условиям, предусмотренным Положением о порядке привлечения работ по капитальному ремонту многоквартирных домов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домах), а именно:</w:t>
      </w:r>
    </w:p>
    <w:p w14:paraId="45250F9A" w14:textId="47FBBFB6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1) подрядная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82A">
        <w:rPr>
          <w:rFonts w:ascii="Times New Roman" w:eastAsia="Times New Roman" w:hAnsi="Times New Roman" w:cs="Times New Roman"/>
          <w:sz w:val="20"/>
          <w:szCs w:val="20"/>
        </w:rPr>
        <w:t>офшорных компаний в совокупности превышает 25 процентов (если иное не предусмотрено</w:t>
      </w:r>
      <w:r w:rsidRPr="0037782A">
        <w:rPr>
          <w:rFonts w:ascii="Times New Roman" w:eastAsia="Microsoft Sans Serif" w:hAnsi="Times New Roman" w:cs="Times New Roman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законодательством</w:t>
      </w:r>
      <w:r w:rsidRPr="000F1E7D">
        <w:rPr>
          <w:rFonts w:ascii="Times New Roman" w:eastAsia="Microsoft Sans Serif" w:hAnsi="Times New Roman" w:cs="Times New Roman"/>
          <w:spacing w:val="-5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Российской</w:t>
      </w:r>
      <w:r w:rsidRPr="000F1E7D">
        <w:rPr>
          <w:rFonts w:ascii="Times New Roman" w:eastAsia="Microsoft Sans Serif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Федерации).</w:t>
      </w:r>
      <w:r w:rsidRPr="000F1E7D">
        <w:rPr>
          <w:rFonts w:ascii="Times New Roman" w:eastAsia="Microsoft Sans Serif" w:hAnsi="Times New Roman" w:cs="Times New Roman"/>
          <w:spacing w:val="-4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При</w:t>
      </w:r>
      <w:r w:rsidRPr="000F1E7D">
        <w:rPr>
          <w:rFonts w:ascii="Times New Roman" w:eastAsia="Microsoft Sans Serif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расчете</w:t>
      </w:r>
      <w:r w:rsidRPr="000F1E7D">
        <w:rPr>
          <w:rFonts w:ascii="Times New Roman" w:eastAsia="Microsoft Sans Serif" w:hAnsi="Times New Roman" w:cs="Times New Roman"/>
          <w:spacing w:val="-2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доли</w:t>
      </w:r>
      <w:r w:rsidRPr="000F1E7D">
        <w:rPr>
          <w:rFonts w:ascii="Times New Roman" w:eastAsia="Microsoft Sans Serif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участия</w:t>
      </w:r>
      <w:r w:rsidRPr="000F1E7D">
        <w:rPr>
          <w:rFonts w:ascii="Times New Roman" w:eastAsia="Microsoft Sans Serif" w:hAnsi="Times New Roman" w:cs="Times New Roman"/>
          <w:spacing w:val="-4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офшорных компаний</w:t>
      </w:r>
      <w:r w:rsidRPr="000F1E7D">
        <w:rPr>
          <w:rFonts w:ascii="Times New Roman" w:eastAsia="Microsoft Sans Serif" w:hAnsi="Times New Roman" w:cs="Times New Roman"/>
          <w:spacing w:val="-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</w:t>
      </w:r>
      <w:r w:rsidRPr="000F1E7D">
        <w:rPr>
          <w:rFonts w:ascii="Times New Roman" w:eastAsia="Microsoft Sans Serif" w:hAnsi="Times New Roman" w:cs="Times New Roman"/>
          <w:spacing w:val="-14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компании),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акции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которых</w:t>
      </w:r>
      <w:r w:rsidRPr="000F1E7D">
        <w:rPr>
          <w:rFonts w:ascii="Times New Roman" w:eastAsia="Microsoft Sans Serif" w:hAnsi="Times New Roman" w:cs="Times New Roman"/>
          <w:spacing w:val="-14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обращаются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на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организованных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торгах</w:t>
      </w:r>
      <w:r w:rsidRPr="000F1E7D">
        <w:rPr>
          <w:rFonts w:ascii="Times New Roman" w:eastAsia="Microsoft Sans Serif" w:hAnsi="Times New Roman" w:cs="Times New Roman"/>
          <w:spacing w:val="-14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в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Российской Федерации, а также косвенное участие офшорных компаний в капитале других российских юридических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лиц,</w:t>
      </w:r>
      <w:r w:rsidRPr="000F1E7D">
        <w:rPr>
          <w:rFonts w:ascii="Times New Roman" w:eastAsia="Microsoft Sans Serif" w:hAnsi="Times New Roman" w:cs="Times New Roman"/>
          <w:spacing w:val="-13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реализованное</w:t>
      </w:r>
      <w:r w:rsidRPr="000F1E7D">
        <w:rPr>
          <w:rFonts w:ascii="Times New Roman" w:eastAsia="Microsoft Sans Serif" w:hAnsi="Times New Roman" w:cs="Times New Roman"/>
          <w:spacing w:val="-12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через</w:t>
      </w:r>
      <w:r w:rsidRPr="000F1E7D">
        <w:rPr>
          <w:rFonts w:ascii="Times New Roman" w:eastAsia="Microsoft Sans Serif" w:hAnsi="Times New Roman" w:cs="Times New Roman"/>
          <w:spacing w:val="-12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участие</w:t>
      </w:r>
      <w:r w:rsidRPr="000F1E7D">
        <w:rPr>
          <w:rFonts w:ascii="Times New Roman" w:eastAsia="Microsoft Sans Serif" w:hAnsi="Times New Roman" w:cs="Times New Roman"/>
          <w:spacing w:val="-12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в</w:t>
      </w:r>
      <w:r w:rsidRPr="000F1E7D">
        <w:rPr>
          <w:rFonts w:ascii="Times New Roman" w:eastAsia="Microsoft Sans Serif" w:hAnsi="Times New Roman" w:cs="Times New Roman"/>
          <w:spacing w:val="-14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капитале</w:t>
      </w:r>
      <w:r w:rsidRPr="000F1E7D">
        <w:rPr>
          <w:rFonts w:ascii="Times New Roman" w:eastAsia="Microsoft Sans Serif" w:hAnsi="Times New Roman" w:cs="Times New Roman"/>
          <w:spacing w:val="-12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указанных</w:t>
      </w:r>
      <w:r w:rsidRPr="000F1E7D">
        <w:rPr>
          <w:rFonts w:ascii="Times New Roman" w:eastAsia="Microsoft Sans Serif" w:hAnsi="Times New Roman" w:cs="Times New Roman"/>
          <w:spacing w:val="-11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>публичных</w:t>
      </w:r>
      <w:r w:rsidRPr="000F1E7D">
        <w:rPr>
          <w:rFonts w:ascii="Times New Roman" w:eastAsia="Microsoft Sans Serif" w:hAnsi="Times New Roman" w:cs="Times New Roman"/>
          <w:spacing w:val="-11"/>
          <w:sz w:val="20"/>
          <w:szCs w:val="20"/>
        </w:rPr>
        <w:t xml:space="preserve"> </w:t>
      </w:r>
      <w:r w:rsidRPr="000F1E7D">
        <w:rPr>
          <w:rFonts w:ascii="Times New Roman" w:eastAsia="Microsoft Sans Serif" w:hAnsi="Times New Roman" w:cs="Times New Roman"/>
          <w:sz w:val="20"/>
          <w:szCs w:val="20"/>
        </w:rPr>
        <w:t xml:space="preserve">акционерных </w:t>
      </w:r>
      <w:r w:rsidRPr="000F1E7D">
        <w:rPr>
          <w:rFonts w:ascii="Times New Roman" w:eastAsia="Microsoft Sans Serif" w:hAnsi="Times New Roman" w:cs="Times New Roman"/>
          <w:spacing w:val="-2"/>
          <w:sz w:val="20"/>
          <w:szCs w:val="20"/>
        </w:rPr>
        <w:t>обществ;</w:t>
      </w:r>
    </w:p>
    <w:p w14:paraId="2141AB56" w14:textId="4ADFCADF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2) подрядная организация не находится в составляемых в рамках реализации полномочий, предусмотренных </w:t>
      </w:r>
      <w:hyperlink r:id="rId13">
        <w:r w:rsidRPr="0037782A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главой VII</w:t>
        </w:r>
      </w:hyperlink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D329DC1" w14:textId="31B16985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3) подрядная организация не получает средства из бюджета города Красноярска на цели, указанные в </w:t>
      </w:r>
      <w:hyperlink r:id="rId14">
        <w:r w:rsidRPr="0037782A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пункте 1</w:t>
        </w:r>
      </w:hyperlink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 Положения;</w:t>
      </w:r>
    </w:p>
    <w:p w14:paraId="6D67142C" w14:textId="1A94DBF6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4) подрядная организация не является иностранным агентом в соответствии с Федеральным </w:t>
      </w:r>
      <w:hyperlink r:id="rId15">
        <w:r w:rsidRPr="0037782A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 от 14.07.2022 N 255-ФЗ "О контроле за деятельностью лиц, находящихся под иностранным влиянием", размещенным на официальном сайте Министерства юстиции Российской Федерации в разделе "Деятельность" по направлению "Деятельность в сфере иностранных агентов";</w:t>
      </w:r>
    </w:p>
    <w:p w14:paraId="45FC092E" w14:textId="78441F3B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5) у подрядной организации на едином налоговом счете отсутствует или не превышает размер, определенный </w:t>
      </w:r>
      <w:hyperlink r:id="rId16">
        <w:r w:rsidRPr="0037782A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пунктом 3 статьи 47</w:t>
        </w:r>
      </w:hyperlink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DC795DA" w14:textId="099B8305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6) у подрядной организации отсутствует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городом Красноярском, справка составлена в произвольной форме, подписана руководителем юридического лица или иным уполномоченным им лицом, индивидуальным предпринимателем;</w:t>
      </w:r>
    </w:p>
    <w:p w14:paraId="1E3EE4A8" w14:textId="243F30E2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7) подрядная организация, являющаяся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выписка из Единого федерального реестра сведений о банкротстве;</w:t>
      </w:r>
    </w:p>
    <w:p w14:paraId="274318F5" w14:textId="586D3F0F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из электронного сервиса "Реестр дисквалифицированных лиц" или "Прозрачный бизнес", размещенного 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782A">
        <w:rPr>
          <w:rFonts w:ascii="Times New Roman" w:eastAsia="Times New Roman" w:hAnsi="Times New Roman" w:cs="Times New Roman"/>
          <w:sz w:val="20"/>
          <w:szCs w:val="20"/>
        </w:rPr>
        <w:t>официальном сайте Федеральной налоговой службы;</w:t>
      </w:r>
    </w:p>
    <w:p w14:paraId="4FF894C2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9) наличие согласия подрядной организации на выполнение капитального ремонта многоквартирных домов, на осуществление в отношении их проверки департаментом городского хозяйства и транспорта администрации города соблюдения получателями субсидий и подрядных организаций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7">
        <w:r w:rsidRPr="0037782A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статьями 268.1,</w:t>
        </w:r>
      </w:hyperlink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8">
        <w:r w:rsidRPr="0037782A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268.2</w:t>
        </w:r>
      </w:hyperlink>
      <w:r w:rsidRPr="0037782A">
        <w:rPr>
          <w:rFonts w:ascii="Times New Roman" w:eastAsia="Times New Roman" w:hAnsi="Times New Roman" w:cs="Times New Roman"/>
          <w:sz w:val="20"/>
          <w:szCs w:val="20"/>
        </w:rPr>
        <w:t xml:space="preserve"> Бюджетного кодекса Российской Федерации и на включение таких положений в соглашение, договор подряда.</w:t>
      </w:r>
    </w:p>
    <w:p w14:paraId="0E6FBFAE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Мерой ответственности за нарушения условий, установленных при предоставлении субсидий, выявленные в том числе по фактам проверок, проведенных департаментом и (или) органами муниципального финансового контроля, а также в случае недостижения значений результата договора, является возврат средств субсидий в бюджет города в полном объеме.</w:t>
      </w:r>
    </w:p>
    <w:p w14:paraId="18D81BF7" w14:textId="70192A95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Подрядные организации по договорам, заключенным в целях исполнения обязательств по проведению капитального ремонта многоквартирных домов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домах), обязаны возвратить средства субсидии на лицевой счет управляющей организации в десятидневный срок с даты получения уведомления в размере, указанном в уведомлении;</w:t>
      </w:r>
    </w:p>
    <w:p w14:paraId="14319FA8" w14:textId="55F773B5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lastRenderedPageBreak/>
        <w:t>10) наличие обязательства подрядных организаций - юридических лиц не приобретать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Положением;</w:t>
      </w:r>
    </w:p>
    <w:p w14:paraId="7B8AACC4" w14:textId="77777777" w:rsidR="0037782A" w:rsidRP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11) у подрядной организации отсутствуют иные средства из бюджета города Красноярска в соответствии с иными нормативными правовыми актами на финансовое обеспечение (возмещение) затрат.</w:t>
      </w:r>
    </w:p>
    <w:p w14:paraId="111ED9D9" w14:textId="1212D2B8" w:rsidR="0037782A" w:rsidRDefault="0037782A" w:rsidP="00377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782A">
        <w:rPr>
          <w:rFonts w:ascii="Times New Roman" w:eastAsia="Times New Roman" w:hAnsi="Times New Roman" w:cs="Times New Roman"/>
          <w:sz w:val="20"/>
          <w:szCs w:val="20"/>
        </w:rPr>
        <w:t>Достоверность информации (в том числе документов), представленной в составе заявки на участие в отборе на проведение капитального ремонта многоквартирных домов, подтверждаю.</w:t>
      </w:r>
    </w:p>
    <w:p w14:paraId="4F43615F" w14:textId="66FB52E6" w:rsidR="0037782A" w:rsidRDefault="0037782A" w:rsidP="000F1E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XSpec="center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12"/>
        <w:gridCol w:w="3456"/>
      </w:tblGrid>
      <w:tr w:rsidR="0037782A" w:rsidRPr="000F1E7D" w14:paraId="72CD1ED4" w14:textId="77777777" w:rsidTr="0037782A">
        <w:trPr>
          <w:trHeight w:val="662"/>
        </w:trPr>
        <w:tc>
          <w:tcPr>
            <w:tcW w:w="566" w:type="dxa"/>
          </w:tcPr>
          <w:p w14:paraId="29954500" w14:textId="77777777" w:rsidR="0037782A" w:rsidRPr="000F1E7D" w:rsidRDefault="0037782A" w:rsidP="0037782A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10"/>
                <w:sz w:val="20"/>
                <w:szCs w:val="20"/>
              </w:rPr>
              <w:t>N</w:t>
            </w:r>
          </w:p>
          <w:p w14:paraId="5E84E0DF" w14:textId="77777777" w:rsidR="0037782A" w:rsidRPr="000F1E7D" w:rsidRDefault="0037782A" w:rsidP="0037782A">
            <w:pPr>
              <w:ind w:right="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5012" w:type="dxa"/>
          </w:tcPr>
          <w:p w14:paraId="2AB3BCFB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Наименование</w:t>
            </w:r>
            <w:r w:rsidRPr="000F1E7D">
              <w:rPr>
                <w:rFonts w:ascii="Times New Roman" w:eastAsia="Microsoft Sans Serif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документа</w:t>
            </w:r>
          </w:p>
        </w:tc>
        <w:tc>
          <w:tcPr>
            <w:tcW w:w="3456" w:type="dxa"/>
          </w:tcPr>
          <w:p w14:paraId="4C65A739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Количество</w:t>
            </w:r>
            <w:r w:rsidRPr="000F1E7D">
              <w:rPr>
                <w:rFonts w:ascii="Times New Roman" w:eastAsia="Microsoft Sans Serif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листов</w:t>
            </w:r>
          </w:p>
        </w:tc>
      </w:tr>
      <w:tr w:rsidR="0037782A" w:rsidRPr="000F1E7D" w14:paraId="5737C70D" w14:textId="77777777" w:rsidTr="0037782A">
        <w:trPr>
          <w:trHeight w:val="436"/>
        </w:trPr>
        <w:tc>
          <w:tcPr>
            <w:tcW w:w="566" w:type="dxa"/>
          </w:tcPr>
          <w:p w14:paraId="4224A526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</w:tcPr>
          <w:p w14:paraId="12E07FA5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</w:tcPr>
          <w:p w14:paraId="498D9271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588"/>
        <w:tblW w:w="0" w:type="auto"/>
        <w:tblLayout w:type="fixed"/>
        <w:tblLook w:val="01E0" w:firstRow="1" w:lastRow="1" w:firstColumn="1" w:lastColumn="1" w:noHBand="0" w:noVBand="0"/>
      </w:tblPr>
      <w:tblGrid>
        <w:gridCol w:w="3630"/>
        <w:gridCol w:w="341"/>
        <w:gridCol w:w="1642"/>
        <w:gridCol w:w="341"/>
        <w:gridCol w:w="3121"/>
      </w:tblGrid>
      <w:tr w:rsidR="0037782A" w:rsidRPr="000F1E7D" w14:paraId="61D049D6" w14:textId="77777777" w:rsidTr="0037782A">
        <w:trPr>
          <w:trHeight w:val="883"/>
        </w:trPr>
        <w:tc>
          <w:tcPr>
            <w:tcW w:w="3630" w:type="dxa"/>
            <w:tcBorders>
              <w:top w:val="single" w:sz="4" w:space="0" w:color="000000"/>
            </w:tcBorders>
          </w:tcPr>
          <w:p w14:paraId="3879DA92" w14:textId="77777777" w:rsidR="0037782A" w:rsidRPr="000F1E7D" w:rsidRDefault="0037782A" w:rsidP="0037782A">
            <w:pPr>
              <w:spacing w:line="244" w:lineRule="auto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(наименование должности руководителя)</w:t>
            </w:r>
          </w:p>
        </w:tc>
        <w:tc>
          <w:tcPr>
            <w:tcW w:w="341" w:type="dxa"/>
          </w:tcPr>
          <w:p w14:paraId="35C2F0A0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14:paraId="1295FEF2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341" w:type="dxa"/>
          </w:tcPr>
          <w:p w14:paraId="1F625512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14:paraId="1A664E23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(И.О.</w:t>
            </w:r>
            <w:r w:rsidRPr="000F1E7D">
              <w:rPr>
                <w:rFonts w:ascii="Times New Roman" w:eastAsia="Microsoft Sans Serif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>Фамилия)</w:t>
            </w:r>
          </w:p>
        </w:tc>
      </w:tr>
      <w:tr w:rsidR="0037782A" w:rsidRPr="000F1E7D" w14:paraId="0B2614BD" w14:textId="77777777" w:rsidTr="0037782A">
        <w:trPr>
          <w:trHeight w:val="547"/>
        </w:trPr>
        <w:tc>
          <w:tcPr>
            <w:tcW w:w="3630" w:type="dxa"/>
          </w:tcPr>
          <w:p w14:paraId="0EAD8EA1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  <w:p w14:paraId="334581F1" w14:textId="77777777" w:rsidR="0037782A" w:rsidRPr="000F1E7D" w:rsidRDefault="0037782A" w:rsidP="0037782A">
            <w:pPr>
              <w:tabs>
                <w:tab w:val="left" w:pos="1746"/>
              </w:tabs>
              <w:spacing w:line="207" w:lineRule="exact"/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"</w:t>
            </w:r>
            <w:r w:rsidRPr="000F1E7D">
              <w:rPr>
                <w:rFonts w:ascii="Times New Roman" w:eastAsia="Microsoft Sans Serif" w:hAnsi="Times New Roman" w:cs="Times New Roman"/>
                <w:spacing w:val="66"/>
                <w:sz w:val="20"/>
                <w:szCs w:val="20"/>
                <w:u w:val="single"/>
              </w:rPr>
              <w:t xml:space="preserve"> 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"</w:t>
            </w:r>
            <w:r w:rsidRPr="000F1E7D">
              <w:rPr>
                <w:rFonts w:ascii="Times New Roman" w:eastAsia="Microsoft Sans Serif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  <w:u w:val="single"/>
              </w:rPr>
              <w:tab/>
            </w:r>
            <w:r w:rsidRPr="000F1E7D">
              <w:rPr>
                <w:rFonts w:ascii="Times New Roman" w:eastAsia="Microsoft Sans Serif" w:hAnsi="Times New Roman" w:cs="Times New Roman"/>
                <w:sz w:val="20"/>
                <w:szCs w:val="20"/>
              </w:rPr>
              <w:t>2025</w:t>
            </w:r>
            <w:r w:rsidRPr="000F1E7D"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F1E7D">
              <w:rPr>
                <w:rFonts w:ascii="Times New Roman" w:eastAsia="Microsoft Sans Serif" w:hAnsi="Times New Roman" w:cs="Times New Roman"/>
                <w:spacing w:val="-5"/>
                <w:sz w:val="20"/>
                <w:szCs w:val="20"/>
              </w:rPr>
              <w:t>г.</w:t>
            </w:r>
          </w:p>
        </w:tc>
        <w:tc>
          <w:tcPr>
            <w:tcW w:w="341" w:type="dxa"/>
          </w:tcPr>
          <w:p w14:paraId="0C96D106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0DD77D3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14:paraId="1B4A8650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50F686F" w14:textId="77777777" w:rsidR="0037782A" w:rsidRPr="000F1E7D" w:rsidRDefault="0037782A" w:rsidP="0037782A">
            <w:pPr>
              <w:rPr>
                <w:rFonts w:ascii="Times New Roman" w:eastAsia="Microsoft Sans Serif" w:hAnsi="Times New Roman" w:cs="Times New Roman"/>
                <w:sz w:val="20"/>
                <w:szCs w:val="20"/>
              </w:rPr>
            </w:pPr>
          </w:p>
        </w:tc>
      </w:tr>
    </w:tbl>
    <w:p w14:paraId="5472F5CD" w14:textId="77777777" w:rsidR="00E4760E" w:rsidRPr="000F1E7D" w:rsidRDefault="00E4760E" w:rsidP="000F1E7D">
      <w:pPr>
        <w:widowControl w:val="0"/>
        <w:autoSpaceDE w:val="0"/>
        <w:autoSpaceDN w:val="0"/>
        <w:spacing w:after="0" w:line="205" w:lineRule="exact"/>
        <w:jc w:val="both"/>
        <w:rPr>
          <w:rFonts w:ascii="Times New Roman" w:eastAsia="Microsoft Sans Serif" w:hAnsi="Times New Roman" w:cs="Times New Roman"/>
          <w:sz w:val="20"/>
          <w:szCs w:val="20"/>
        </w:rPr>
        <w:sectPr w:rsidR="00E4760E" w:rsidRPr="000F1E7D" w:rsidSect="000F1E7D">
          <w:type w:val="continuous"/>
          <w:pgSz w:w="11910" w:h="16840"/>
          <w:pgMar w:top="567" w:right="278" w:bottom="709" w:left="578" w:header="720" w:footer="720" w:gutter="0"/>
          <w:cols w:space="720"/>
        </w:sectPr>
      </w:pPr>
    </w:p>
    <w:p w14:paraId="26008F3C" w14:textId="77777777" w:rsidR="0079543D" w:rsidRPr="000F1E7D" w:rsidRDefault="0079543D" w:rsidP="0037782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9543D" w:rsidRPr="000F1E7D" w:rsidSect="000F1E7D">
      <w:pgSz w:w="11910" w:h="16840"/>
      <w:pgMar w:top="567" w:right="278" w:bottom="709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76A1"/>
    <w:multiLevelType w:val="hybridMultilevel"/>
    <w:tmpl w:val="A6688530"/>
    <w:lvl w:ilvl="0" w:tplc="5F48CF8C">
      <w:start w:val="1"/>
      <w:numFmt w:val="decimal"/>
      <w:suff w:val="space"/>
      <w:lvlText w:val="%1)"/>
      <w:lvlJc w:val="left"/>
      <w:pPr>
        <w:ind w:left="15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AF4F93A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2" w:tplc="B28E6438">
      <w:numFmt w:val="bullet"/>
      <w:lvlText w:val="•"/>
      <w:lvlJc w:val="left"/>
      <w:pPr>
        <w:ind w:left="4088" w:hanging="221"/>
      </w:pPr>
      <w:rPr>
        <w:rFonts w:hint="default"/>
        <w:lang w:val="ru-RU" w:eastAsia="en-US" w:bidi="ar-SA"/>
      </w:rPr>
    </w:lvl>
    <w:lvl w:ilvl="3" w:tplc="18605D1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4" w:tplc="9B8820DC">
      <w:numFmt w:val="bullet"/>
      <w:lvlText w:val="•"/>
      <w:lvlJc w:val="left"/>
      <w:pPr>
        <w:ind w:left="6957" w:hanging="221"/>
      </w:pPr>
      <w:rPr>
        <w:rFonts w:hint="default"/>
        <w:lang w:val="ru-RU" w:eastAsia="en-US" w:bidi="ar-SA"/>
      </w:rPr>
    </w:lvl>
    <w:lvl w:ilvl="5" w:tplc="E722B358">
      <w:numFmt w:val="bullet"/>
      <w:lvlText w:val="•"/>
      <w:lvlJc w:val="left"/>
      <w:pPr>
        <w:ind w:left="8392" w:hanging="221"/>
      </w:pPr>
      <w:rPr>
        <w:rFonts w:hint="default"/>
        <w:lang w:val="ru-RU" w:eastAsia="en-US" w:bidi="ar-SA"/>
      </w:rPr>
    </w:lvl>
    <w:lvl w:ilvl="6" w:tplc="C50CFF40">
      <w:numFmt w:val="bullet"/>
      <w:lvlText w:val="•"/>
      <w:lvlJc w:val="left"/>
      <w:pPr>
        <w:ind w:left="9826" w:hanging="221"/>
      </w:pPr>
      <w:rPr>
        <w:rFonts w:hint="default"/>
        <w:lang w:val="ru-RU" w:eastAsia="en-US" w:bidi="ar-SA"/>
      </w:rPr>
    </w:lvl>
    <w:lvl w:ilvl="7" w:tplc="BD6EB6DA">
      <w:numFmt w:val="bullet"/>
      <w:lvlText w:val="•"/>
      <w:lvlJc w:val="left"/>
      <w:pPr>
        <w:ind w:left="11261" w:hanging="221"/>
      </w:pPr>
      <w:rPr>
        <w:rFonts w:hint="default"/>
        <w:lang w:val="ru-RU" w:eastAsia="en-US" w:bidi="ar-SA"/>
      </w:rPr>
    </w:lvl>
    <w:lvl w:ilvl="8" w:tplc="42B0D360">
      <w:numFmt w:val="bullet"/>
      <w:lvlText w:val="•"/>
      <w:lvlJc w:val="left"/>
      <w:pPr>
        <w:ind w:left="12695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331735FE"/>
    <w:multiLevelType w:val="hybridMultilevel"/>
    <w:tmpl w:val="1C9CF3E4"/>
    <w:lvl w:ilvl="0" w:tplc="17382538">
      <w:numFmt w:val="bullet"/>
      <w:suff w:val="space"/>
      <w:lvlText w:val="-"/>
      <w:lvlJc w:val="left"/>
      <w:pPr>
        <w:ind w:left="97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20E1A14">
      <w:numFmt w:val="bullet"/>
      <w:lvlText w:val="•"/>
      <w:lvlJc w:val="left"/>
      <w:pPr>
        <w:ind w:left="2456" w:hanging="120"/>
      </w:pPr>
      <w:rPr>
        <w:rFonts w:hint="default"/>
        <w:lang w:val="ru-RU" w:eastAsia="en-US" w:bidi="ar-SA"/>
      </w:rPr>
    </w:lvl>
    <w:lvl w:ilvl="2" w:tplc="CFB841D8">
      <w:numFmt w:val="bullet"/>
      <w:lvlText w:val="•"/>
      <w:lvlJc w:val="left"/>
      <w:pPr>
        <w:ind w:left="3912" w:hanging="120"/>
      </w:pPr>
      <w:rPr>
        <w:rFonts w:hint="default"/>
        <w:lang w:val="ru-RU" w:eastAsia="en-US" w:bidi="ar-SA"/>
      </w:rPr>
    </w:lvl>
    <w:lvl w:ilvl="3" w:tplc="7694A7EC">
      <w:numFmt w:val="bullet"/>
      <w:lvlText w:val="•"/>
      <w:lvlJc w:val="left"/>
      <w:pPr>
        <w:ind w:left="5369" w:hanging="120"/>
      </w:pPr>
      <w:rPr>
        <w:rFonts w:hint="default"/>
        <w:lang w:val="ru-RU" w:eastAsia="en-US" w:bidi="ar-SA"/>
      </w:rPr>
    </w:lvl>
    <w:lvl w:ilvl="4" w:tplc="89AAAE9A">
      <w:numFmt w:val="bullet"/>
      <w:lvlText w:val="•"/>
      <w:lvlJc w:val="left"/>
      <w:pPr>
        <w:ind w:left="6825" w:hanging="120"/>
      </w:pPr>
      <w:rPr>
        <w:rFonts w:hint="default"/>
        <w:lang w:val="ru-RU" w:eastAsia="en-US" w:bidi="ar-SA"/>
      </w:rPr>
    </w:lvl>
    <w:lvl w:ilvl="5" w:tplc="C1B02A50">
      <w:numFmt w:val="bullet"/>
      <w:lvlText w:val="•"/>
      <w:lvlJc w:val="left"/>
      <w:pPr>
        <w:ind w:left="8282" w:hanging="120"/>
      </w:pPr>
      <w:rPr>
        <w:rFonts w:hint="default"/>
        <w:lang w:val="ru-RU" w:eastAsia="en-US" w:bidi="ar-SA"/>
      </w:rPr>
    </w:lvl>
    <w:lvl w:ilvl="6" w:tplc="C144DA84">
      <w:numFmt w:val="bullet"/>
      <w:lvlText w:val="•"/>
      <w:lvlJc w:val="left"/>
      <w:pPr>
        <w:ind w:left="9738" w:hanging="120"/>
      </w:pPr>
      <w:rPr>
        <w:rFonts w:hint="default"/>
        <w:lang w:val="ru-RU" w:eastAsia="en-US" w:bidi="ar-SA"/>
      </w:rPr>
    </w:lvl>
    <w:lvl w:ilvl="7" w:tplc="98E88D10">
      <w:numFmt w:val="bullet"/>
      <w:lvlText w:val="•"/>
      <w:lvlJc w:val="left"/>
      <w:pPr>
        <w:ind w:left="11195" w:hanging="120"/>
      </w:pPr>
      <w:rPr>
        <w:rFonts w:hint="default"/>
        <w:lang w:val="ru-RU" w:eastAsia="en-US" w:bidi="ar-SA"/>
      </w:rPr>
    </w:lvl>
    <w:lvl w:ilvl="8" w:tplc="3D9C1676">
      <w:numFmt w:val="bullet"/>
      <w:lvlText w:val="•"/>
      <w:lvlJc w:val="left"/>
      <w:pPr>
        <w:ind w:left="12651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4D672638"/>
    <w:multiLevelType w:val="hybridMultilevel"/>
    <w:tmpl w:val="53E0116A"/>
    <w:lvl w:ilvl="0" w:tplc="D2C430F4">
      <w:start w:val="1"/>
      <w:numFmt w:val="decimal"/>
      <w:suff w:val="space"/>
      <w:lvlText w:val="%1)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16D986">
      <w:numFmt w:val="bullet"/>
      <w:lvlText w:val="•"/>
      <w:lvlJc w:val="left"/>
      <w:pPr>
        <w:ind w:left="1682" w:hanging="212"/>
      </w:pPr>
      <w:rPr>
        <w:rFonts w:hint="default"/>
        <w:lang w:val="ru-RU" w:eastAsia="en-US" w:bidi="ar-SA"/>
      </w:rPr>
    </w:lvl>
    <w:lvl w:ilvl="2" w:tplc="7D2C89A2">
      <w:numFmt w:val="bullet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  <w:lvl w:ilvl="3" w:tplc="8B747E42">
      <w:numFmt w:val="bullet"/>
      <w:lvlText w:val="•"/>
      <w:lvlJc w:val="left"/>
      <w:pPr>
        <w:ind w:left="4767" w:hanging="212"/>
      </w:pPr>
      <w:rPr>
        <w:rFonts w:hint="default"/>
        <w:lang w:val="ru-RU" w:eastAsia="en-US" w:bidi="ar-SA"/>
      </w:rPr>
    </w:lvl>
    <w:lvl w:ilvl="4" w:tplc="2D4AEB26">
      <w:numFmt w:val="bullet"/>
      <w:lvlText w:val="•"/>
      <w:lvlJc w:val="left"/>
      <w:pPr>
        <w:ind w:left="6309" w:hanging="212"/>
      </w:pPr>
      <w:rPr>
        <w:rFonts w:hint="default"/>
        <w:lang w:val="ru-RU" w:eastAsia="en-US" w:bidi="ar-SA"/>
      </w:rPr>
    </w:lvl>
    <w:lvl w:ilvl="5" w:tplc="C7081372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6" w:tplc="5A3C093A">
      <w:numFmt w:val="bullet"/>
      <w:lvlText w:val="•"/>
      <w:lvlJc w:val="left"/>
      <w:pPr>
        <w:ind w:left="9394" w:hanging="212"/>
      </w:pPr>
      <w:rPr>
        <w:rFonts w:hint="default"/>
        <w:lang w:val="ru-RU" w:eastAsia="en-US" w:bidi="ar-SA"/>
      </w:rPr>
    </w:lvl>
    <w:lvl w:ilvl="7" w:tplc="7792AF6A">
      <w:numFmt w:val="bullet"/>
      <w:lvlText w:val="•"/>
      <w:lvlJc w:val="left"/>
      <w:pPr>
        <w:ind w:left="10937" w:hanging="212"/>
      </w:pPr>
      <w:rPr>
        <w:rFonts w:hint="default"/>
        <w:lang w:val="ru-RU" w:eastAsia="en-US" w:bidi="ar-SA"/>
      </w:rPr>
    </w:lvl>
    <w:lvl w:ilvl="8" w:tplc="E9A63304">
      <w:numFmt w:val="bullet"/>
      <w:lvlText w:val="•"/>
      <w:lvlJc w:val="left"/>
      <w:pPr>
        <w:ind w:left="1247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48C208E"/>
    <w:multiLevelType w:val="hybridMultilevel"/>
    <w:tmpl w:val="644E5B98"/>
    <w:lvl w:ilvl="0" w:tplc="962EF2E8">
      <w:start w:val="1"/>
      <w:numFmt w:val="decimal"/>
      <w:suff w:val="space"/>
      <w:lvlText w:val="%1)"/>
      <w:lvlJc w:val="left"/>
      <w:pPr>
        <w:ind w:left="18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388C56">
      <w:numFmt w:val="bullet"/>
      <w:lvlText w:val="•"/>
      <w:lvlJc w:val="left"/>
      <w:pPr>
        <w:ind w:left="1682" w:hanging="250"/>
      </w:pPr>
      <w:rPr>
        <w:rFonts w:hint="default"/>
        <w:lang w:val="ru-RU" w:eastAsia="en-US" w:bidi="ar-SA"/>
      </w:rPr>
    </w:lvl>
    <w:lvl w:ilvl="2" w:tplc="5AE4634E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3" w:tplc="1C2AC35E">
      <w:numFmt w:val="bullet"/>
      <w:lvlText w:val="•"/>
      <w:lvlJc w:val="left"/>
      <w:pPr>
        <w:ind w:left="4767" w:hanging="250"/>
      </w:pPr>
      <w:rPr>
        <w:rFonts w:hint="default"/>
        <w:lang w:val="ru-RU" w:eastAsia="en-US" w:bidi="ar-SA"/>
      </w:rPr>
    </w:lvl>
    <w:lvl w:ilvl="4" w:tplc="8AEAB7E4">
      <w:numFmt w:val="bullet"/>
      <w:lvlText w:val="•"/>
      <w:lvlJc w:val="left"/>
      <w:pPr>
        <w:ind w:left="6309" w:hanging="250"/>
      </w:pPr>
      <w:rPr>
        <w:rFonts w:hint="default"/>
        <w:lang w:val="ru-RU" w:eastAsia="en-US" w:bidi="ar-SA"/>
      </w:rPr>
    </w:lvl>
    <w:lvl w:ilvl="5" w:tplc="57582954">
      <w:numFmt w:val="bullet"/>
      <w:lvlText w:val="•"/>
      <w:lvlJc w:val="left"/>
      <w:pPr>
        <w:ind w:left="7852" w:hanging="250"/>
      </w:pPr>
      <w:rPr>
        <w:rFonts w:hint="default"/>
        <w:lang w:val="ru-RU" w:eastAsia="en-US" w:bidi="ar-SA"/>
      </w:rPr>
    </w:lvl>
    <w:lvl w:ilvl="6" w:tplc="F75C233E">
      <w:numFmt w:val="bullet"/>
      <w:lvlText w:val="•"/>
      <w:lvlJc w:val="left"/>
      <w:pPr>
        <w:ind w:left="9394" w:hanging="250"/>
      </w:pPr>
      <w:rPr>
        <w:rFonts w:hint="default"/>
        <w:lang w:val="ru-RU" w:eastAsia="en-US" w:bidi="ar-SA"/>
      </w:rPr>
    </w:lvl>
    <w:lvl w:ilvl="7" w:tplc="74C2C2A6">
      <w:numFmt w:val="bullet"/>
      <w:lvlText w:val="•"/>
      <w:lvlJc w:val="left"/>
      <w:pPr>
        <w:ind w:left="10937" w:hanging="250"/>
      </w:pPr>
      <w:rPr>
        <w:rFonts w:hint="default"/>
        <w:lang w:val="ru-RU" w:eastAsia="en-US" w:bidi="ar-SA"/>
      </w:rPr>
    </w:lvl>
    <w:lvl w:ilvl="8" w:tplc="CAF4A5D0">
      <w:numFmt w:val="bullet"/>
      <w:lvlText w:val="•"/>
      <w:lvlJc w:val="left"/>
      <w:pPr>
        <w:ind w:left="12479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29"/>
    <w:rsid w:val="000F1E7D"/>
    <w:rsid w:val="00151856"/>
    <w:rsid w:val="002F6490"/>
    <w:rsid w:val="0037782A"/>
    <w:rsid w:val="00421D89"/>
    <w:rsid w:val="005129F2"/>
    <w:rsid w:val="0079543D"/>
    <w:rsid w:val="00822029"/>
    <w:rsid w:val="008D6AC8"/>
    <w:rsid w:val="00B00C61"/>
    <w:rsid w:val="00C07B8E"/>
    <w:rsid w:val="00C43D1B"/>
    <w:rsid w:val="00E4760E"/>
    <w:rsid w:val="00E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E88B"/>
  <w15:chartTrackingRefBased/>
  <w15:docId w15:val="{2209AA69-84D3-4D50-883D-3D522A69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60E"/>
    <w:pPr>
      <w:widowControl w:val="0"/>
      <w:autoSpaceDE w:val="0"/>
      <w:autoSpaceDN w:val="0"/>
      <w:spacing w:after="0" w:line="240" w:lineRule="auto"/>
      <w:ind w:left="517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60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4760E"/>
  </w:style>
  <w:style w:type="table" w:customStyle="1" w:styleId="TableNormal">
    <w:name w:val="Table Normal"/>
    <w:uiPriority w:val="2"/>
    <w:semiHidden/>
    <w:unhideWhenUsed/>
    <w:qFormat/>
    <w:rsid w:val="00E47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760E"/>
    <w:pPr>
      <w:widowControl w:val="0"/>
      <w:autoSpaceDE w:val="0"/>
      <w:autoSpaceDN w:val="0"/>
      <w:spacing w:after="0" w:line="240" w:lineRule="auto"/>
      <w:ind w:left="142" w:firstLine="8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4760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E4760E"/>
    <w:pPr>
      <w:widowControl w:val="0"/>
      <w:autoSpaceDE w:val="0"/>
      <w:autoSpaceDN w:val="0"/>
      <w:spacing w:after="0" w:line="240" w:lineRule="auto"/>
      <w:ind w:left="142" w:firstLine="84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4760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basedOn w:val="a0"/>
    <w:uiPriority w:val="99"/>
    <w:unhideWhenUsed/>
    <w:rsid w:val="0037782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5769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5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0&amp;dst=5769" TargetMode="External"/><Relationship Id="rId12" Type="http://schemas.openxmlformats.org/officeDocument/2006/relationships/hyperlink" Target="https://login.consultant.ru/link/?req=doc&amp;base=LAW&amp;n=506195" TargetMode="External"/><Relationship Id="rId17" Type="http://schemas.openxmlformats.org/officeDocument/2006/relationships/hyperlink" Target="https://login.consultant.ru/link/?req=doc&amp;base=LAW&amp;n=500021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30&amp;dst=57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18512932/entry/1100" TargetMode="External"/><Relationship Id="rId11" Type="http://schemas.openxmlformats.org/officeDocument/2006/relationships/hyperlink" Target="https://login.consultant.ru/link/?req=doc&amp;base=LAW&amp;n=496909" TargetMode="External"/><Relationship Id="rId5" Type="http://schemas.openxmlformats.org/officeDocument/2006/relationships/hyperlink" Target="consultantplus://offline/ref%3DA9788426C6058017562D19801AB2F9989FBC75DDCCD5320DE6FA2008DCEA0E704B52EEBA08CD45D9A8ECDE2568E6650C333D8FF874C49520r5pAI" TargetMode="External"/><Relationship Id="rId15" Type="http://schemas.openxmlformats.org/officeDocument/2006/relationships/hyperlink" Target="https://login.consultant.ru/link/?req=doc&amp;base=LAW&amp;n=503623" TargetMode="External"/><Relationship Id="rId10" Type="http://schemas.openxmlformats.org/officeDocument/2006/relationships/hyperlink" Target="https://login.consultant.ru/link/?req=doc&amp;base=LAW&amp;n=500021&amp;dst=37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021&amp;dst=3704" TargetMode="External"/><Relationship Id="rId14" Type="http://schemas.openxmlformats.org/officeDocument/2006/relationships/hyperlink" Target="https://login.consultant.ru/link/?req=doc&amp;base=RLAW123&amp;n=354517&amp;dst=100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Glav-BUH</dc:creator>
  <cp:keywords/>
  <dc:description/>
  <cp:lastModifiedBy>Glav-BUH</cp:lastModifiedBy>
  <cp:revision>7</cp:revision>
  <dcterms:created xsi:type="dcterms:W3CDTF">2025-08-20T04:29:00Z</dcterms:created>
  <dcterms:modified xsi:type="dcterms:W3CDTF">2025-08-22T07:06:00Z</dcterms:modified>
</cp:coreProperties>
</file>